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ABA43" w14:textId="142B5317" w:rsidR="32368880" w:rsidRDefault="00825FD4" w:rsidP="7A8800E2">
      <w:pPr>
        <w:tabs>
          <w:tab w:val="center" w:pos="4703"/>
          <w:tab w:val="left" w:pos="6510"/>
        </w:tabs>
        <w:rPr>
          <w:rFonts w:eastAsiaTheme="minorEastAsia"/>
        </w:rPr>
      </w:pPr>
      <w:r>
        <w:rPr>
          <w:rFonts w:eastAsiaTheme="minorEastAsia"/>
          <w:b/>
          <w:bCs/>
          <w:noProof/>
          <w:color w:val="000000" w:themeColor="text1"/>
        </w:rPr>
        <w:drawing>
          <wp:inline distT="0" distB="0" distL="0" distR="0" wp14:anchorId="0DA8F1FE" wp14:editId="594EFAF9">
            <wp:extent cx="2505710" cy="1450975"/>
            <wp:effectExtent l="0" t="0" r="0" b="0"/>
            <wp:docPr id="743635176" name="Obrázok 1" descr="Obrázok, na ktorom je písmo, snímka obrazovky, grafika, log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635176" name="Obrázok 1" descr="Obrázok, na ktorom je písmo, snímka obrazovky, grafika, logo&#10;&#10;Automaticky generovaný pop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5710" cy="1450975"/>
                    </a:xfrm>
                    <a:prstGeom prst="rect">
                      <a:avLst/>
                    </a:prstGeom>
                    <a:noFill/>
                  </pic:spPr>
                </pic:pic>
              </a:graphicData>
            </a:graphic>
          </wp:inline>
        </w:drawing>
      </w:r>
      <w:r w:rsidR="32368880">
        <w:br/>
      </w:r>
    </w:p>
    <w:p w14:paraId="177F335D" w14:textId="5D1F6721" w:rsidR="0C68221F" w:rsidRDefault="0C68221F" w:rsidP="7A8800E2">
      <w:pPr>
        <w:tabs>
          <w:tab w:val="center" w:pos="4703"/>
          <w:tab w:val="left" w:pos="6510"/>
        </w:tabs>
        <w:jc w:val="center"/>
        <w:rPr>
          <w:rFonts w:eastAsiaTheme="minorEastAsia"/>
          <w:b/>
          <w:bCs/>
          <w:color w:val="000000" w:themeColor="text1"/>
        </w:rPr>
      </w:pPr>
    </w:p>
    <w:p w14:paraId="4EA1014B" w14:textId="3D95F7E4" w:rsidR="0C68221F" w:rsidRDefault="0C68221F" w:rsidP="7A8800E2">
      <w:pPr>
        <w:tabs>
          <w:tab w:val="center" w:pos="4703"/>
          <w:tab w:val="left" w:pos="6510"/>
        </w:tabs>
        <w:jc w:val="center"/>
        <w:rPr>
          <w:rFonts w:eastAsiaTheme="minorEastAsia"/>
          <w:b/>
          <w:bCs/>
          <w:color w:val="000000" w:themeColor="text1"/>
        </w:rPr>
      </w:pPr>
    </w:p>
    <w:p w14:paraId="7671AD99" w14:textId="40EDAD31" w:rsidR="0C68221F" w:rsidRDefault="0C68221F" w:rsidP="7A8800E2">
      <w:pPr>
        <w:tabs>
          <w:tab w:val="center" w:pos="4703"/>
          <w:tab w:val="left" w:pos="6510"/>
        </w:tabs>
        <w:jc w:val="center"/>
        <w:rPr>
          <w:rFonts w:eastAsiaTheme="minorEastAsia"/>
          <w:b/>
          <w:bCs/>
          <w:color w:val="000000" w:themeColor="text1"/>
        </w:rPr>
      </w:pPr>
    </w:p>
    <w:p w14:paraId="77CAEFDD" w14:textId="099B76A8" w:rsidR="0C68221F" w:rsidRDefault="0C68221F" w:rsidP="7A8800E2">
      <w:pPr>
        <w:tabs>
          <w:tab w:val="center" w:pos="4703"/>
          <w:tab w:val="left" w:pos="6510"/>
        </w:tabs>
        <w:jc w:val="center"/>
        <w:rPr>
          <w:rFonts w:eastAsiaTheme="minorEastAsia"/>
          <w:b/>
          <w:bCs/>
          <w:color w:val="000000" w:themeColor="text1"/>
        </w:rPr>
      </w:pPr>
    </w:p>
    <w:p w14:paraId="45E822A7" w14:textId="38FE3B70" w:rsidR="0C68221F" w:rsidRDefault="0C68221F" w:rsidP="7A8800E2">
      <w:pPr>
        <w:tabs>
          <w:tab w:val="center" w:pos="4703"/>
          <w:tab w:val="left" w:pos="6510"/>
        </w:tabs>
        <w:jc w:val="center"/>
        <w:rPr>
          <w:rFonts w:eastAsiaTheme="minorEastAsia"/>
          <w:b/>
          <w:bCs/>
          <w:color w:val="000000" w:themeColor="text1"/>
        </w:rPr>
      </w:pPr>
    </w:p>
    <w:p w14:paraId="0398AB0E" w14:textId="28A77BC0" w:rsidR="0C68221F" w:rsidRDefault="0C68221F" w:rsidP="7A8800E2">
      <w:pPr>
        <w:spacing w:line="276" w:lineRule="auto"/>
        <w:jc w:val="both"/>
        <w:rPr>
          <w:rFonts w:eastAsiaTheme="minorEastAsia"/>
          <w:color w:val="700200" w:themeColor="accent1" w:themeShade="80"/>
        </w:rPr>
      </w:pPr>
    </w:p>
    <w:p w14:paraId="4325C3DB" w14:textId="58F1D8CD" w:rsidR="7E804096" w:rsidRDefault="7E804096" w:rsidP="7A8800E2">
      <w:pPr>
        <w:spacing w:line="276" w:lineRule="auto"/>
        <w:jc w:val="both"/>
        <w:rPr>
          <w:rFonts w:eastAsiaTheme="minorEastAsia"/>
          <w:color w:val="700200" w:themeColor="accent1" w:themeShade="80"/>
        </w:rPr>
      </w:pPr>
    </w:p>
    <w:p w14:paraId="5A054140" w14:textId="0C3191EF" w:rsidR="7E804096" w:rsidRDefault="7E804096" w:rsidP="7A8800E2">
      <w:pPr>
        <w:spacing w:line="276" w:lineRule="auto"/>
        <w:jc w:val="both"/>
        <w:rPr>
          <w:rFonts w:eastAsiaTheme="minorEastAsia"/>
          <w:color w:val="700200" w:themeColor="accent1" w:themeShade="80"/>
        </w:rPr>
      </w:pPr>
    </w:p>
    <w:p w14:paraId="67CAB654" w14:textId="74888100" w:rsidR="7E804096" w:rsidRDefault="7E804096" w:rsidP="7A8800E2">
      <w:pPr>
        <w:spacing w:line="276" w:lineRule="auto"/>
        <w:jc w:val="both"/>
        <w:rPr>
          <w:rFonts w:eastAsiaTheme="minorEastAsia"/>
          <w:color w:val="700200" w:themeColor="accent1" w:themeShade="80"/>
        </w:rPr>
      </w:pPr>
    </w:p>
    <w:p w14:paraId="5CC7BD12" w14:textId="40346755" w:rsidR="7E804096" w:rsidRDefault="7E804096" w:rsidP="7A8800E2">
      <w:pPr>
        <w:spacing w:line="276" w:lineRule="auto"/>
        <w:jc w:val="both"/>
        <w:rPr>
          <w:rFonts w:eastAsiaTheme="minorEastAsia"/>
          <w:color w:val="700200" w:themeColor="accent1" w:themeShade="80"/>
        </w:rPr>
      </w:pPr>
    </w:p>
    <w:p w14:paraId="1EF98F8F" w14:textId="42285A89" w:rsidR="32368880" w:rsidRPr="008E0F84" w:rsidRDefault="32368880" w:rsidP="7A8800E2">
      <w:pPr>
        <w:spacing w:line="276" w:lineRule="auto"/>
        <w:jc w:val="both"/>
        <w:rPr>
          <w:rFonts w:ascii="Source Sans Pro" w:eastAsiaTheme="minorEastAsia" w:hAnsi="Source Sans Pro"/>
          <w:b/>
          <w:bCs/>
          <w:color w:val="1E22AA" w:themeColor="background2"/>
          <w:sz w:val="40"/>
          <w:szCs w:val="40"/>
        </w:rPr>
      </w:pPr>
      <w:r w:rsidRPr="008E0F84">
        <w:rPr>
          <w:rFonts w:ascii="Source Sans Pro" w:eastAsiaTheme="minorEastAsia" w:hAnsi="Source Sans Pro"/>
          <w:b/>
          <w:bCs/>
          <w:color w:val="1E22AA" w:themeColor="background2"/>
          <w:sz w:val="40"/>
          <w:szCs w:val="40"/>
        </w:rPr>
        <w:t xml:space="preserve">INFORMÁCIA O STAVE IMPLEMENTÁCIE NÁRODNEJ STRATÉGIE VÝSKUMU, VÝVOJA A INOVÁCIÍ  </w:t>
      </w:r>
    </w:p>
    <w:p w14:paraId="1D02B088" w14:textId="2EF80F30" w:rsidR="0C68221F" w:rsidRPr="00A51CED" w:rsidRDefault="32368880" w:rsidP="7A8800E2">
      <w:pPr>
        <w:spacing w:line="276" w:lineRule="auto"/>
        <w:jc w:val="both"/>
        <w:rPr>
          <w:rFonts w:eastAsiaTheme="minorEastAsia"/>
          <w:b/>
          <w:bCs/>
          <w:color w:val="0093A4" w:themeColor="text2" w:themeShade="BF"/>
          <w:sz w:val="32"/>
          <w:szCs w:val="32"/>
        </w:rPr>
      </w:pPr>
      <w:r w:rsidRPr="00A51CED">
        <w:rPr>
          <w:rFonts w:eastAsiaTheme="minorEastAsia"/>
          <w:b/>
          <w:bCs/>
          <w:color w:val="0093A4" w:themeColor="text2" w:themeShade="BF"/>
          <w:sz w:val="32"/>
          <w:szCs w:val="32"/>
        </w:rPr>
        <w:t xml:space="preserve">Materiál informatívneho charakteru </w:t>
      </w:r>
    </w:p>
    <w:p w14:paraId="13A458DB" w14:textId="3B9491D1" w:rsidR="00CD2608" w:rsidRPr="00A51CED" w:rsidRDefault="0068525F" w:rsidP="7A8800E2">
      <w:pPr>
        <w:spacing w:line="276" w:lineRule="auto"/>
        <w:jc w:val="both"/>
        <w:rPr>
          <w:rFonts w:eastAsiaTheme="minorEastAsia"/>
          <w:color w:val="0093A4" w:themeColor="text2" w:themeShade="BF"/>
          <w:sz w:val="28"/>
          <w:szCs w:val="28"/>
        </w:rPr>
      </w:pPr>
      <w:r w:rsidRPr="00A51CED">
        <w:rPr>
          <w:rFonts w:eastAsiaTheme="minorEastAsia"/>
          <w:color w:val="0093A4" w:themeColor="text2" w:themeShade="BF"/>
          <w:sz w:val="28"/>
          <w:szCs w:val="28"/>
        </w:rPr>
        <w:t>s</w:t>
      </w:r>
      <w:r w:rsidR="00CD2608" w:rsidRPr="00A51CED">
        <w:rPr>
          <w:rFonts w:eastAsiaTheme="minorEastAsia"/>
          <w:color w:val="0093A4" w:themeColor="text2" w:themeShade="BF"/>
          <w:sz w:val="28"/>
          <w:szCs w:val="28"/>
        </w:rPr>
        <w:t>tav</w:t>
      </w:r>
      <w:r w:rsidRPr="00A51CED">
        <w:rPr>
          <w:rFonts w:eastAsiaTheme="minorEastAsia"/>
          <w:color w:val="0093A4" w:themeColor="text2" w:themeShade="BF"/>
          <w:sz w:val="28"/>
          <w:szCs w:val="28"/>
        </w:rPr>
        <w:t xml:space="preserve"> k 30.6.2024</w:t>
      </w:r>
    </w:p>
    <w:p w14:paraId="047397B5" w14:textId="3769154F" w:rsidR="0C68221F" w:rsidRDefault="0C68221F" w:rsidP="7A8800E2">
      <w:pPr>
        <w:spacing w:line="276" w:lineRule="auto"/>
        <w:jc w:val="both"/>
        <w:rPr>
          <w:rFonts w:eastAsiaTheme="minorEastAsia"/>
          <w:color w:val="000000" w:themeColor="text1"/>
        </w:rPr>
      </w:pPr>
    </w:p>
    <w:p w14:paraId="3B259436" w14:textId="296CFE15" w:rsidR="0C68221F" w:rsidRDefault="0C68221F" w:rsidP="7A8800E2">
      <w:pPr>
        <w:spacing w:line="276" w:lineRule="auto"/>
        <w:jc w:val="both"/>
        <w:rPr>
          <w:rFonts w:eastAsiaTheme="minorEastAsia"/>
          <w:color w:val="000000" w:themeColor="text1"/>
        </w:rPr>
      </w:pPr>
    </w:p>
    <w:p w14:paraId="2BA80925" w14:textId="1812B3B0" w:rsidR="0C68221F" w:rsidRDefault="0C68221F" w:rsidP="7A8800E2">
      <w:pPr>
        <w:spacing w:line="276" w:lineRule="auto"/>
        <w:jc w:val="both"/>
        <w:rPr>
          <w:rFonts w:eastAsiaTheme="minorEastAsia"/>
          <w:color w:val="000000" w:themeColor="text1"/>
        </w:rPr>
      </w:pPr>
    </w:p>
    <w:p w14:paraId="20D002BE" w14:textId="346439F2" w:rsidR="0C68221F" w:rsidRDefault="0C68221F" w:rsidP="7A8800E2">
      <w:pPr>
        <w:tabs>
          <w:tab w:val="center" w:pos="4703"/>
          <w:tab w:val="left" w:pos="6510"/>
        </w:tabs>
        <w:jc w:val="center"/>
        <w:rPr>
          <w:rFonts w:eastAsiaTheme="minorEastAsia"/>
          <w:b/>
          <w:bCs/>
          <w:color w:val="000000" w:themeColor="text1"/>
        </w:rPr>
      </w:pPr>
    </w:p>
    <w:p w14:paraId="178FAD5B" w14:textId="5621DC5B" w:rsidR="0C68221F" w:rsidRDefault="0C68221F" w:rsidP="7A8800E2">
      <w:pPr>
        <w:tabs>
          <w:tab w:val="center" w:pos="4703"/>
          <w:tab w:val="left" w:pos="6510"/>
        </w:tabs>
        <w:jc w:val="center"/>
        <w:rPr>
          <w:rFonts w:eastAsiaTheme="minorEastAsia"/>
          <w:b/>
          <w:bCs/>
          <w:color w:val="000000" w:themeColor="text1"/>
        </w:rPr>
      </w:pPr>
    </w:p>
    <w:p w14:paraId="55076A46" w14:textId="07B4B500" w:rsidR="0C68221F" w:rsidRDefault="0C68221F" w:rsidP="7A8800E2">
      <w:pPr>
        <w:tabs>
          <w:tab w:val="center" w:pos="4703"/>
          <w:tab w:val="left" w:pos="6510"/>
        </w:tabs>
        <w:jc w:val="center"/>
        <w:rPr>
          <w:rFonts w:eastAsiaTheme="minorEastAsia"/>
          <w:b/>
          <w:bCs/>
          <w:color w:val="000000" w:themeColor="text1"/>
        </w:rPr>
      </w:pPr>
    </w:p>
    <w:p w14:paraId="7A6D266B" w14:textId="4285E65E" w:rsidR="0C68221F" w:rsidRDefault="0C68221F" w:rsidP="7A8800E2">
      <w:pPr>
        <w:tabs>
          <w:tab w:val="center" w:pos="4703"/>
          <w:tab w:val="left" w:pos="6510"/>
        </w:tabs>
        <w:jc w:val="center"/>
        <w:rPr>
          <w:rFonts w:eastAsiaTheme="minorEastAsia"/>
          <w:b/>
          <w:bCs/>
          <w:color w:val="000000" w:themeColor="text1"/>
        </w:rPr>
      </w:pPr>
    </w:p>
    <w:p w14:paraId="04AE5CD6" w14:textId="77777777" w:rsidR="00AE2BB4" w:rsidRPr="006733D1" w:rsidRDefault="00AE2BB4" w:rsidP="7A8800E2">
      <w:pPr>
        <w:tabs>
          <w:tab w:val="center" w:pos="4703"/>
          <w:tab w:val="left" w:pos="6510"/>
        </w:tabs>
        <w:adjustRightInd w:val="0"/>
        <w:rPr>
          <w:rFonts w:eastAsiaTheme="minorEastAsia"/>
          <w:b/>
          <w:bCs/>
          <w:color w:val="000000" w:themeColor="text1"/>
        </w:rPr>
      </w:pPr>
    </w:p>
    <w:p w14:paraId="59924FB7" w14:textId="77777777" w:rsidR="00427760" w:rsidRDefault="00427760" w:rsidP="227EDE58">
      <w:pPr>
        <w:tabs>
          <w:tab w:val="center" w:pos="4703"/>
          <w:tab w:val="left" w:pos="6510"/>
        </w:tabs>
        <w:jc w:val="both"/>
        <w:rPr>
          <w:rFonts w:ascii="Source Sans Pro" w:eastAsia="Source Sans Pro" w:hAnsi="Source Sans Pro" w:cs="Source Sans Pro"/>
          <w:b/>
          <w:bCs/>
          <w:color w:val="1E22AA" w:themeColor="background2"/>
          <w:sz w:val="24"/>
          <w:szCs w:val="24"/>
        </w:rPr>
        <w:sectPr w:rsidR="00427760" w:rsidSect="007C785C">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p>
    <w:p w14:paraId="21CA6385" w14:textId="47EC79B0" w:rsidR="00755367" w:rsidRPr="00A85EAF" w:rsidRDefault="005B47B0" w:rsidP="00A85EAF">
      <w:pPr>
        <w:pStyle w:val="NADPIS10"/>
      </w:pPr>
      <w:r>
        <w:lastRenderedPageBreak/>
        <w:t>Úvod</w:t>
      </w:r>
    </w:p>
    <w:p w14:paraId="6C58BB42" w14:textId="77777777" w:rsidR="00755367" w:rsidRDefault="00755367" w:rsidP="00755367">
      <w:pPr>
        <w:tabs>
          <w:tab w:val="center" w:pos="4703"/>
          <w:tab w:val="left" w:pos="6510"/>
        </w:tabs>
        <w:adjustRightInd w:val="0"/>
        <w:jc w:val="both"/>
        <w:rPr>
          <w:rFonts w:ascii="Source Sans Pro" w:eastAsia="Source Sans Pro" w:hAnsi="Source Sans Pro" w:cs="Source Sans Pro"/>
          <w:color w:val="000000" w:themeColor="text1"/>
        </w:rPr>
      </w:pPr>
      <w:r w:rsidRPr="00DE292B">
        <w:rPr>
          <w:rFonts w:ascii="Source Sans Pro" w:eastAsia="Source Sans Pro" w:hAnsi="Source Sans Pro" w:cs="Source Sans Pro"/>
          <w:color w:val="000000" w:themeColor="text1"/>
        </w:rPr>
        <w:t>Informáci</w:t>
      </w:r>
      <w:r>
        <w:rPr>
          <w:rFonts w:ascii="Source Sans Pro" w:eastAsia="Source Sans Pro" w:hAnsi="Source Sans Pro" w:cs="Source Sans Pro"/>
          <w:color w:val="000000" w:themeColor="text1"/>
        </w:rPr>
        <w:t>u</w:t>
      </w:r>
      <w:r w:rsidRPr="00DE292B">
        <w:rPr>
          <w:rFonts w:ascii="Source Sans Pro" w:eastAsia="Source Sans Pro" w:hAnsi="Source Sans Pro" w:cs="Source Sans Pro"/>
          <w:color w:val="000000" w:themeColor="text1"/>
        </w:rPr>
        <w:t xml:space="preserve"> o stave implementácie </w:t>
      </w:r>
      <w:r>
        <w:rPr>
          <w:rFonts w:ascii="Source Sans Pro" w:eastAsia="Source Sans Pro" w:hAnsi="Source Sans Pro" w:cs="Source Sans Pro"/>
          <w:color w:val="000000" w:themeColor="text1"/>
        </w:rPr>
        <w:t>N</w:t>
      </w:r>
      <w:r w:rsidRPr="00DE292B">
        <w:rPr>
          <w:rFonts w:ascii="Source Sans Pro" w:eastAsia="Source Sans Pro" w:hAnsi="Source Sans Pro" w:cs="Source Sans Pro"/>
          <w:color w:val="000000" w:themeColor="text1"/>
        </w:rPr>
        <w:t xml:space="preserve">árodnej stratégie výskumu, vývoja a inovácií </w:t>
      </w:r>
      <w:r>
        <w:rPr>
          <w:rFonts w:ascii="Source Sans Pro" w:eastAsia="Source Sans Pro" w:hAnsi="Source Sans Pro" w:cs="Source Sans Pro"/>
          <w:color w:val="000000" w:themeColor="text1"/>
        </w:rPr>
        <w:t xml:space="preserve">2030 (ďalej len „Národná stratégia“) predkladá Výskumná a inovačná autorita (VAIA) ako výkonný orgán Rady vlády Slovenskej republiky pre vedu, techniku a inovácie (RVVTI). </w:t>
      </w:r>
    </w:p>
    <w:p w14:paraId="2151593D" w14:textId="1F3E6D7E" w:rsidR="00DA0225" w:rsidRPr="00DA0225" w:rsidRDefault="00787002" w:rsidP="00DA0225">
      <w:pPr>
        <w:tabs>
          <w:tab w:val="center" w:pos="4703"/>
          <w:tab w:val="left" w:pos="6510"/>
        </w:tabs>
        <w:adjustRightInd w:val="0"/>
        <w:jc w:val="both"/>
        <w:rPr>
          <w:rFonts w:ascii="Source Sans Pro" w:eastAsia="Source Sans Pro" w:hAnsi="Source Sans Pro" w:cs="Source Sans Pro"/>
          <w:color w:val="000000" w:themeColor="text1"/>
        </w:rPr>
      </w:pPr>
      <w:r>
        <w:rPr>
          <w:rFonts w:ascii="Source Sans Pro" w:eastAsia="Source Sans Pro" w:hAnsi="Source Sans Pro" w:cs="Source Sans Pro"/>
          <w:color w:val="000000" w:themeColor="text1"/>
        </w:rPr>
        <w:t xml:space="preserve">Materiál </w:t>
      </w:r>
      <w:r w:rsidR="00D30835">
        <w:rPr>
          <w:rFonts w:ascii="Source Sans Pro" w:eastAsia="Source Sans Pro" w:hAnsi="Source Sans Pro" w:cs="Source Sans Pro"/>
          <w:color w:val="000000" w:themeColor="text1"/>
        </w:rPr>
        <w:t xml:space="preserve">sa predkladá v súvislosti s plnením úlohy B.4 </w:t>
      </w:r>
      <w:r w:rsidR="00692964">
        <w:rPr>
          <w:rFonts w:ascii="Source Sans Pro" w:eastAsia="Source Sans Pro" w:hAnsi="Source Sans Pro" w:cs="Source Sans Pro"/>
          <w:color w:val="000000" w:themeColor="text1"/>
        </w:rPr>
        <w:t>uznesenia vlády SR č. 134/2023</w:t>
      </w:r>
      <w:r w:rsidR="00695284">
        <w:rPr>
          <w:rFonts w:ascii="Source Sans Pro" w:eastAsia="Source Sans Pro" w:hAnsi="Source Sans Pro" w:cs="Source Sans Pro"/>
          <w:color w:val="000000" w:themeColor="text1"/>
        </w:rPr>
        <w:t xml:space="preserve"> </w:t>
      </w:r>
      <w:r w:rsidR="00DA0225" w:rsidRPr="00442B55">
        <w:rPr>
          <w:rFonts w:ascii="Source Sans Pro" w:eastAsia="Source Sans Pro" w:hAnsi="Source Sans Pro" w:cs="Source Sans Pro"/>
          <w:i/>
          <w:iCs/>
          <w:color w:val="000000" w:themeColor="text1"/>
        </w:rPr>
        <w:t xml:space="preserve">„vypracovať vyhodnotenie plnenia Národnej stratégie výskumu, vývoja a inovácií za predchádzajúci rok a predložiť ho vo </w:t>
      </w:r>
      <w:r w:rsidR="00DA0225" w:rsidRPr="00442B55">
        <w:rPr>
          <w:rFonts w:ascii="Source Sans Pro" w:eastAsia="Source Sans Pro" w:hAnsi="Source Sans Pro" w:cs="Source Sans Pro"/>
          <w:i/>
          <w:iCs/>
          <w:color w:val="000000" w:themeColor="text1"/>
        </w:rPr>
        <w:t>forme informácie na rokovanie vlády Slovenskej republiky</w:t>
      </w:r>
      <w:r w:rsidR="00442B55" w:rsidRPr="00442B55">
        <w:rPr>
          <w:rFonts w:ascii="Source Sans Pro" w:eastAsia="Source Sans Pro" w:hAnsi="Source Sans Pro" w:cs="Source Sans Pro"/>
          <w:i/>
          <w:iCs/>
          <w:color w:val="000000" w:themeColor="text1"/>
        </w:rPr>
        <w:t>“</w:t>
      </w:r>
      <w:r w:rsidR="00B9082A">
        <w:rPr>
          <w:rFonts w:ascii="Source Sans Pro" w:eastAsia="Source Sans Pro" w:hAnsi="Source Sans Pro" w:cs="Source Sans Pro"/>
          <w:i/>
          <w:iCs/>
          <w:color w:val="000000" w:themeColor="text1"/>
        </w:rPr>
        <w:t xml:space="preserve"> </w:t>
      </w:r>
      <w:r w:rsidR="00B9082A">
        <w:rPr>
          <w:rFonts w:ascii="Source Sans Pro" w:eastAsia="Source Sans Pro" w:hAnsi="Source Sans Pro" w:cs="Source Sans Pro"/>
          <w:color w:val="000000" w:themeColor="text1"/>
        </w:rPr>
        <w:t>každoročne do 30.septembra</w:t>
      </w:r>
      <w:r w:rsidR="00695284">
        <w:rPr>
          <w:rFonts w:ascii="Source Sans Pro" w:eastAsia="Source Sans Pro" w:hAnsi="Source Sans Pro" w:cs="Source Sans Pro"/>
          <w:i/>
          <w:iCs/>
          <w:color w:val="000000" w:themeColor="text1"/>
        </w:rPr>
        <w:t>.</w:t>
      </w:r>
    </w:p>
    <w:p w14:paraId="15BF0469" w14:textId="20A537D0" w:rsidR="00713460" w:rsidRDefault="00B80983" w:rsidP="00DA0225">
      <w:pPr>
        <w:tabs>
          <w:tab w:val="center" w:pos="4703"/>
          <w:tab w:val="left" w:pos="6510"/>
        </w:tabs>
        <w:adjustRightInd w:val="0"/>
        <w:jc w:val="both"/>
        <w:rPr>
          <w:rFonts w:ascii="Source Sans Pro" w:eastAsia="Source Sans Pro" w:hAnsi="Source Sans Pro" w:cs="Source Sans Pro"/>
          <w:color w:val="000000" w:themeColor="text1"/>
        </w:rPr>
      </w:pPr>
      <w:r>
        <w:rPr>
          <w:rFonts w:ascii="Source Sans Pro" w:eastAsia="Source Sans Pro" w:hAnsi="Source Sans Pro" w:cs="Source Sans Pro"/>
          <w:color w:val="000000" w:themeColor="text1"/>
        </w:rPr>
        <w:t xml:space="preserve">Úrad vlády SR - </w:t>
      </w:r>
      <w:r w:rsidR="00D82D84">
        <w:rPr>
          <w:rFonts w:ascii="Source Sans Pro" w:eastAsia="Source Sans Pro" w:hAnsi="Source Sans Pro" w:cs="Source Sans Pro"/>
          <w:color w:val="000000" w:themeColor="text1"/>
        </w:rPr>
        <w:t>Úrad podpredsedu vlády</w:t>
      </w:r>
      <w:r w:rsidR="00EC376F">
        <w:rPr>
          <w:rFonts w:ascii="Source Sans Pro" w:eastAsia="Source Sans Pro" w:hAnsi="Source Sans Pro" w:cs="Source Sans Pro"/>
          <w:color w:val="000000" w:themeColor="text1"/>
        </w:rPr>
        <w:t>, ktorý neriadi ministerstvo</w:t>
      </w:r>
      <w:r w:rsidR="00642FDA">
        <w:rPr>
          <w:rFonts w:ascii="Source Sans Pro" w:eastAsia="Source Sans Pro" w:hAnsi="Source Sans Pro" w:cs="Source Sans Pro"/>
          <w:color w:val="000000" w:themeColor="text1"/>
        </w:rPr>
        <w:t xml:space="preserve"> (ďalej len Úrad vlády SR)</w:t>
      </w:r>
      <w:r w:rsidR="00713460" w:rsidRPr="75AE8D31">
        <w:rPr>
          <w:rFonts w:ascii="Source Sans Pro" w:eastAsia="Source Sans Pro" w:hAnsi="Source Sans Pro" w:cs="Source Sans Pro"/>
          <w:color w:val="000000" w:themeColor="text1"/>
        </w:rPr>
        <w:t xml:space="preserve"> pri </w:t>
      </w:r>
      <w:r w:rsidR="00713460" w:rsidRPr="75AE8D31">
        <w:rPr>
          <w:rFonts w:ascii="Source Sans Pro" w:eastAsia="Source Sans Pro" w:hAnsi="Source Sans Pro" w:cs="Source Sans Pro"/>
          <w:color w:val="000000" w:themeColor="text1"/>
        </w:rPr>
        <w:t xml:space="preserve">odpočte plnenia opatrení vychádza z poskytnutých údajov od jednotlivých zodpovedných ministerstiev v súvislosti s plnením </w:t>
      </w:r>
      <w:r w:rsidR="00713460" w:rsidRPr="00D82D84">
        <w:rPr>
          <w:rFonts w:ascii="Source Sans Pro" w:eastAsia="Source Sans Pro" w:hAnsi="Source Sans Pro" w:cs="Source Sans Pro"/>
          <w:color w:val="000000" w:themeColor="text1"/>
        </w:rPr>
        <w:t xml:space="preserve">B.2 z uznesenia vlády SR č. 134/2023 k dátumu </w:t>
      </w:r>
      <w:r w:rsidR="00690590">
        <w:rPr>
          <w:rFonts w:ascii="Source Sans Pro" w:eastAsia="Source Sans Pro" w:hAnsi="Source Sans Pro" w:cs="Source Sans Pro"/>
          <w:color w:val="000000" w:themeColor="text1"/>
        </w:rPr>
        <w:t>30.6.2024</w:t>
      </w:r>
      <w:r w:rsidR="00713460" w:rsidRPr="00D82D84">
        <w:rPr>
          <w:rFonts w:ascii="Source Sans Pro" w:eastAsia="Source Sans Pro" w:hAnsi="Source Sans Pro" w:cs="Source Sans Pro"/>
          <w:color w:val="000000" w:themeColor="text1"/>
        </w:rPr>
        <w:t>.</w:t>
      </w:r>
    </w:p>
    <w:p w14:paraId="2314B9EE" w14:textId="2C099545" w:rsidR="00755367" w:rsidRPr="00DE292B" w:rsidRDefault="00755367" w:rsidP="00755367">
      <w:pPr>
        <w:tabs>
          <w:tab w:val="center" w:pos="4703"/>
          <w:tab w:val="left" w:pos="6510"/>
        </w:tabs>
        <w:adjustRightInd w:val="0"/>
        <w:jc w:val="both"/>
        <w:rPr>
          <w:rFonts w:ascii="Source Sans Pro" w:eastAsia="Source Sans Pro" w:hAnsi="Source Sans Pro" w:cs="Source Sans Pro"/>
          <w:color w:val="000000" w:themeColor="text1"/>
        </w:rPr>
      </w:pPr>
      <w:r>
        <w:rPr>
          <w:rFonts w:ascii="Source Sans Pro" w:eastAsia="Source Sans Pro" w:hAnsi="Source Sans Pro" w:cs="Source Sans Pro"/>
          <w:color w:val="000000" w:themeColor="text1"/>
        </w:rPr>
        <w:t>Národná stratégia je strešným dokumentom určujúcim zámery, ciele a priority Slovenskej republiky a princípy dobrého riadenia a efektívnosti v oblasti výskumu, vývoja a inovácií (</w:t>
      </w:r>
      <w:proofErr w:type="spellStart"/>
      <w:r>
        <w:rPr>
          <w:rFonts w:ascii="Source Sans Pro" w:eastAsia="Source Sans Pro" w:hAnsi="Source Sans Pro" w:cs="Source Sans Pro"/>
          <w:color w:val="000000" w:themeColor="text1"/>
        </w:rPr>
        <w:t>VVaI</w:t>
      </w:r>
      <w:proofErr w:type="spellEnd"/>
      <w:r>
        <w:rPr>
          <w:rFonts w:ascii="Source Sans Pro" w:eastAsia="Source Sans Pro" w:hAnsi="Source Sans Pro" w:cs="Source Sans Pro"/>
          <w:color w:val="000000" w:themeColor="text1"/>
        </w:rPr>
        <w:t xml:space="preserve">). Jej schválením v roku 2023 Slovensko splnilo jeden z míľnikov Plánu obnovy a odolnosti SR. </w:t>
      </w:r>
      <w:r w:rsidRPr="002751B8">
        <w:rPr>
          <w:rFonts w:ascii="Source Sans Pro" w:eastAsia="Source Sans Pro" w:hAnsi="Source Sans Pro" w:cs="Source Sans Pro"/>
          <w:color w:val="000000" w:themeColor="text1"/>
        </w:rPr>
        <w:t xml:space="preserve">Národná stratégia </w:t>
      </w:r>
      <w:r>
        <w:rPr>
          <w:rFonts w:ascii="Source Sans Pro" w:eastAsia="Source Sans Pro" w:hAnsi="Source Sans Pro" w:cs="Source Sans Pro"/>
          <w:color w:val="000000" w:themeColor="text1"/>
        </w:rPr>
        <w:t xml:space="preserve">sa stala </w:t>
      </w:r>
      <w:r w:rsidRPr="002751B8">
        <w:rPr>
          <w:rFonts w:ascii="Source Sans Pro" w:eastAsia="Source Sans Pro" w:hAnsi="Source Sans Pro" w:cs="Source Sans Pro"/>
          <w:color w:val="000000" w:themeColor="text1"/>
        </w:rPr>
        <w:t xml:space="preserve">hlavným strategickým dokumentom v oblasti </w:t>
      </w:r>
      <w:proofErr w:type="spellStart"/>
      <w:r>
        <w:rPr>
          <w:rFonts w:ascii="Source Sans Pro" w:eastAsia="Source Sans Pro" w:hAnsi="Source Sans Pro" w:cs="Source Sans Pro"/>
          <w:color w:val="000000" w:themeColor="text1"/>
        </w:rPr>
        <w:t>VVaI</w:t>
      </w:r>
      <w:proofErr w:type="spellEnd"/>
      <w:r>
        <w:rPr>
          <w:rFonts w:ascii="Source Sans Pro" w:eastAsia="Source Sans Pro" w:hAnsi="Source Sans Pro" w:cs="Source Sans Pro"/>
          <w:color w:val="000000" w:themeColor="text1"/>
        </w:rPr>
        <w:t xml:space="preserve"> </w:t>
      </w:r>
      <w:r w:rsidRPr="002751B8">
        <w:rPr>
          <w:rFonts w:ascii="Source Sans Pro" w:eastAsia="Source Sans Pro" w:hAnsi="Source Sans Pro" w:cs="Source Sans Pro"/>
          <w:color w:val="000000" w:themeColor="text1"/>
        </w:rPr>
        <w:t xml:space="preserve">v Programovom vyhlásení vlády SR a bola schválená v štátnom rozpočte na </w:t>
      </w:r>
      <w:r w:rsidR="30DEF004" w:rsidRPr="17DC11E8">
        <w:rPr>
          <w:rFonts w:ascii="Source Sans Pro" w:eastAsia="Source Sans Pro" w:hAnsi="Source Sans Pro" w:cs="Source Sans Pro"/>
          <w:color w:val="000000" w:themeColor="text1"/>
        </w:rPr>
        <w:t>obdobie</w:t>
      </w:r>
      <w:r w:rsidRPr="002751B8">
        <w:rPr>
          <w:rFonts w:ascii="Source Sans Pro" w:eastAsia="Source Sans Pro" w:hAnsi="Source Sans Pro" w:cs="Source Sans Pro"/>
          <w:color w:val="000000" w:themeColor="text1"/>
        </w:rPr>
        <w:t xml:space="preserve"> 2024</w:t>
      </w:r>
      <w:r w:rsidR="35F8C097" w:rsidRPr="17DC11E8">
        <w:rPr>
          <w:rFonts w:ascii="Source Sans Pro" w:eastAsia="Source Sans Pro" w:hAnsi="Source Sans Pro" w:cs="Source Sans Pro"/>
          <w:color w:val="000000" w:themeColor="text1"/>
        </w:rPr>
        <w:t>-2026</w:t>
      </w:r>
      <w:r w:rsidR="2928A6D2" w:rsidRPr="17DC11E8">
        <w:rPr>
          <w:rFonts w:ascii="Source Sans Pro" w:eastAsia="Source Sans Pro" w:hAnsi="Source Sans Pro" w:cs="Source Sans Pro"/>
          <w:color w:val="000000" w:themeColor="text1"/>
        </w:rPr>
        <w:t>.</w:t>
      </w:r>
      <w:r>
        <w:rPr>
          <w:rFonts w:ascii="Source Sans Pro" w:eastAsia="Source Sans Pro" w:hAnsi="Source Sans Pro" w:cs="Source Sans Pro"/>
          <w:color w:val="000000" w:themeColor="text1"/>
        </w:rPr>
        <w:t xml:space="preserve"> Súčasťou Národnej stratégie je akčný plán s 91 konkrétnymi opatreniami.</w:t>
      </w:r>
    </w:p>
    <w:p w14:paraId="6D2DA91D" w14:textId="4A819CB7" w:rsidR="00755367" w:rsidRDefault="00755367" w:rsidP="00755367">
      <w:pPr>
        <w:tabs>
          <w:tab w:val="center" w:pos="4703"/>
          <w:tab w:val="left" w:pos="6510"/>
        </w:tabs>
        <w:adjustRightInd w:val="0"/>
        <w:jc w:val="both"/>
        <w:rPr>
          <w:rFonts w:ascii="Source Sans Pro" w:eastAsia="Source Sans Pro" w:hAnsi="Source Sans Pro" w:cs="Source Sans Pro"/>
          <w:color w:val="000000" w:themeColor="text1"/>
        </w:rPr>
      </w:pPr>
      <w:r>
        <w:rPr>
          <w:rFonts w:ascii="Source Sans Pro" w:eastAsia="Source Sans Pro" w:hAnsi="Source Sans Pro" w:cs="Source Sans Pro"/>
          <w:color w:val="000000" w:themeColor="text1"/>
        </w:rPr>
        <w:t>Informácia o stave implementácie je aktualizačným a nadväzujúcim dokumentom na minuloročnú správu, ktorá bola predložená na vládu</w:t>
      </w:r>
      <w:r w:rsidRPr="77EC9535">
        <w:rPr>
          <w:rFonts w:ascii="Source Sans Pro" w:eastAsia="Source Sans Pro" w:hAnsi="Source Sans Pro" w:cs="Source Sans Pro"/>
          <w:color w:val="000000" w:themeColor="text1"/>
        </w:rPr>
        <w:t> </w:t>
      </w:r>
      <w:r w:rsidR="652DEF6D" w:rsidRPr="77EC9535">
        <w:rPr>
          <w:rFonts w:ascii="Source Sans Pro" w:eastAsia="Source Sans Pro" w:hAnsi="Source Sans Pro" w:cs="Source Sans Pro"/>
          <w:color w:val="000000" w:themeColor="text1"/>
        </w:rPr>
        <w:t>22. septembra 2023</w:t>
      </w:r>
      <w:r w:rsidRPr="77EC9535">
        <w:rPr>
          <w:rFonts w:ascii="Source Sans Pro" w:eastAsia="Source Sans Pro" w:hAnsi="Source Sans Pro" w:cs="Source Sans Pro"/>
          <w:color w:val="000000" w:themeColor="text1"/>
        </w:rPr>
        <w:t>.</w:t>
      </w:r>
      <w:r>
        <w:rPr>
          <w:rFonts w:ascii="Source Sans Pro" w:eastAsia="Source Sans Pro" w:hAnsi="Source Sans Pro" w:cs="Source Sans Pro"/>
          <w:color w:val="000000" w:themeColor="text1"/>
        </w:rPr>
        <w:t xml:space="preserve"> Cieľom správy je informovať o aktuálnej situácií v procese plnenia opatrení</w:t>
      </w:r>
      <w:r w:rsidR="00A22C18">
        <w:rPr>
          <w:rFonts w:ascii="Source Sans Pro" w:eastAsia="Source Sans Pro" w:hAnsi="Source Sans Pro" w:cs="Source Sans Pro"/>
          <w:color w:val="000000" w:themeColor="text1"/>
        </w:rPr>
        <w:t xml:space="preserve"> a cieľov</w:t>
      </w:r>
      <w:r>
        <w:rPr>
          <w:rFonts w:ascii="Source Sans Pro" w:eastAsia="Source Sans Pro" w:hAnsi="Source Sans Pro" w:cs="Source Sans Pro"/>
          <w:color w:val="000000" w:themeColor="text1"/>
        </w:rPr>
        <w:t>. V správe sú zohľadnené míľniky k jednotlivým opatreniam a zdôvodnenia omeškaní či rizikovosti.</w:t>
      </w:r>
    </w:p>
    <w:p w14:paraId="5ACB8C91" w14:textId="7689B389" w:rsidR="3D8ACEA8" w:rsidRDefault="781831F4" w:rsidP="3D8ACEA8">
      <w:pPr>
        <w:tabs>
          <w:tab w:val="center" w:pos="4703"/>
          <w:tab w:val="left" w:pos="6510"/>
        </w:tabs>
        <w:jc w:val="both"/>
        <w:rPr>
          <w:rFonts w:ascii="Source Sans Pro" w:eastAsia="Source Sans Pro" w:hAnsi="Source Sans Pro" w:cs="Source Sans Pro"/>
        </w:rPr>
      </w:pPr>
      <w:r w:rsidRPr="19480DDC">
        <w:rPr>
          <w:rFonts w:ascii="Source Sans Pro" w:eastAsia="Source Sans Pro" w:hAnsi="Source Sans Pro" w:cs="Source Sans Pro"/>
        </w:rPr>
        <w:t>Od poslednej informácie k plneniu Národnej stratégie prebehli dve aktualizácie</w:t>
      </w:r>
      <w:r w:rsidR="00B9082A">
        <w:rPr>
          <w:rFonts w:ascii="Source Sans Pro" w:eastAsia="Source Sans Pro" w:hAnsi="Source Sans Pro" w:cs="Source Sans Pro"/>
        </w:rPr>
        <w:t xml:space="preserve"> jej Akčného plánu</w:t>
      </w:r>
      <w:r w:rsidRPr="19480DDC">
        <w:rPr>
          <w:rFonts w:ascii="Source Sans Pro" w:eastAsia="Source Sans Pro" w:hAnsi="Source Sans Pro" w:cs="Source Sans Pro"/>
        </w:rPr>
        <w:t>.</w:t>
      </w:r>
      <w:r w:rsidR="2C7EE440" w:rsidRPr="5C685E33">
        <w:rPr>
          <w:rFonts w:ascii="Source Sans Pro" w:eastAsia="Source Sans Pro" w:hAnsi="Source Sans Pro" w:cs="Source Sans Pro"/>
        </w:rPr>
        <w:t xml:space="preserve"> </w:t>
      </w:r>
      <w:r w:rsidR="2C7EE440" w:rsidRPr="3FF08B78">
        <w:rPr>
          <w:rFonts w:ascii="Source Sans Pro" w:eastAsia="Source Sans Pro" w:hAnsi="Source Sans Pro" w:cs="Source Sans Pro"/>
        </w:rPr>
        <w:t>Prvá aktualizácia prebehla na 32</w:t>
      </w:r>
      <w:r w:rsidR="41A1BF26" w:rsidRPr="163509F2">
        <w:rPr>
          <w:rFonts w:ascii="Source Sans Pro" w:eastAsia="Source Sans Pro" w:hAnsi="Source Sans Pro" w:cs="Source Sans Pro"/>
        </w:rPr>
        <w:t>.</w:t>
      </w:r>
      <w:r w:rsidR="2C7EE440" w:rsidRPr="3FF08B78">
        <w:rPr>
          <w:rFonts w:ascii="Source Sans Pro" w:eastAsia="Source Sans Pro" w:hAnsi="Source Sans Pro" w:cs="Source Sans Pro"/>
        </w:rPr>
        <w:t xml:space="preserve"> schôdzi vlády Slovenskej republiky</w:t>
      </w:r>
      <w:r w:rsidRPr="3FF08B78">
        <w:rPr>
          <w:rFonts w:ascii="Source Sans Pro" w:eastAsia="Source Sans Pro" w:hAnsi="Source Sans Pro" w:cs="Source Sans Pro"/>
        </w:rPr>
        <w:t xml:space="preserve"> </w:t>
      </w:r>
      <w:r w:rsidR="30ADB7AB" w:rsidRPr="3FF08B78">
        <w:rPr>
          <w:rFonts w:ascii="Source Sans Pro" w:eastAsia="Source Sans Pro" w:hAnsi="Source Sans Pro" w:cs="Source Sans Pro"/>
        </w:rPr>
        <w:t xml:space="preserve">dňa 13. </w:t>
      </w:r>
      <w:r w:rsidR="30ADB7AB" w:rsidRPr="1CBF4DFB">
        <w:rPr>
          <w:rFonts w:ascii="Source Sans Pro" w:eastAsia="Source Sans Pro" w:hAnsi="Source Sans Pro" w:cs="Source Sans Pro"/>
        </w:rPr>
        <w:t>mája</w:t>
      </w:r>
      <w:r w:rsidR="30ADB7AB" w:rsidRPr="3FF08B78">
        <w:rPr>
          <w:rFonts w:ascii="Source Sans Pro" w:eastAsia="Source Sans Pro" w:hAnsi="Source Sans Pro" w:cs="Source Sans Pro"/>
        </w:rPr>
        <w:t xml:space="preserve"> 2024 </w:t>
      </w:r>
      <w:r w:rsidR="30ADB7AB" w:rsidRPr="1CBF4DFB">
        <w:rPr>
          <w:rFonts w:ascii="Source Sans Pro" w:eastAsia="Source Sans Pro" w:hAnsi="Source Sans Pro" w:cs="Source Sans Pro"/>
        </w:rPr>
        <w:t xml:space="preserve">so schváleným uznesením číslo </w:t>
      </w:r>
      <w:r w:rsidR="30ADB7AB" w:rsidRPr="24BA7100">
        <w:rPr>
          <w:rFonts w:ascii="Source Sans Pro" w:eastAsia="Source Sans Pro" w:hAnsi="Source Sans Pro" w:cs="Source Sans Pro"/>
        </w:rPr>
        <w:t xml:space="preserve">283/2024. </w:t>
      </w:r>
      <w:r w:rsidR="30ADB7AB" w:rsidRPr="739D2AFC">
        <w:rPr>
          <w:rFonts w:ascii="Source Sans Pro" w:eastAsia="Source Sans Pro" w:hAnsi="Source Sans Pro" w:cs="Source Sans Pro"/>
        </w:rPr>
        <w:t xml:space="preserve">Druhá aktualizácia </w:t>
      </w:r>
      <w:r w:rsidR="30ADB7AB" w:rsidRPr="71D56E43">
        <w:rPr>
          <w:rFonts w:ascii="Source Sans Pro" w:eastAsia="Source Sans Pro" w:hAnsi="Source Sans Pro" w:cs="Source Sans Pro"/>
        </w:rPr>
        <w:t xml:space="preserve">prebehla na </w:t>
      </w:r>
      <w:r w:rsidR="30ADB7AB" w:rsidRPr="0A390D6B">
        <w:rPr>
          <w:rFonts w:ascii="Source Sans Pro" w:eastAsia="Source Sans Pro" w:hAnsi="Source Sans Pro" w:cs="Source Sans Pro"/>
        </w:rPr>
        <w:t>43</w:t>
      </w:r>
      <w:r w:rsidR="261F9691" w:rsidRPr="67C06BEA">
        <w:rPr>
          <w:rFonts w:ascii="Source Sans Pro" w:eastAsia="Source Sans Pro" w:hAnsi="Source Sans Pro" w:cs="Source Sans Pro"/>
        </w:rPr>
        <w:t>.</w:t>
      </w:r>
      <w:r w:rsidR="30ADB7AB" w:rsidRPr="0A390D6B">
        <w:rPr>
          <w:rFonts w:ascii="Source Sans Pro" w:eastAsia="Source Sans Pro" w:hAnsi="Source Sans Pro" w:cs="Source Sans Pro"/>
        </w:rPr>
        <w:t xml:space="preserve"> </w:t>
      </w:r>
      <w:r w:rsidR="30ADB7AB" w:rsidRPr="300FAF58">
        <w:rPr>
          <w:rFonts w:ascii="Source Sans Pro" w:eastAsia="Source Sans Pro" w:hAnsi="Source Sans Pro" w:cs="Source Sans Pro"/>
        </w:rPr>
        <w:t>schôdz</w:t>
      </w:r>
      <w:r w:rsidR="43A32727" w:rsidRPr="300FAF58">
        <w:rPr>
          <w:rFonts w:ascii="Source Sans Pro" w:eastAsia="Source Sans Pro" w:hAnsi="Source Sans Pro" w:cs="Source Sans Pro"/>
        </w:rPr>
        <w:t>i</w:t>
      </w:r>
      <w:r w:rsidR="30ADB7AB" w:rsidRPr="0A390D6B">
        <w:rPr>
          <w:rFonts w:ascii="Source Sans Pro" w:eastAsia="Source Sans Pro" w:hAnsi="Source Sans Pro" w:cs="Source Sans Pro"/>
        </w:rPr>
        <w:t xml:space="preserve"> vlády Slovenskej republiky</w:t>
      </w:r>
      <w:r w:rsidR="24F700B4" w:rsidRPr="300FAF58">
        <w:rPr>
          <w:rFonts w:ascii="Source Sans Pro" w:eastAsia="Source Sans Pro" w:hAnsi="Source Sans Pro" w:cs="Source Sans Pro"/>
        </w:rPr>
        <w:t xml:space="preserve"> </w:t>
      </w:r>
      <w:r w:rsidR="24F700B4" w:rsidRPr="63C665CE">
        <w:rPr>
          <w:rFonts w:ascii="Source Sans Pro" w:eastAsia="Source Sans Pro" w:hAnsi="Source Sans Pro" w:cs="Source Sans Pro"/>
        </w:rPr>
        <w:t xml:space="preserve">dňa </w:t>
      </w:r>
      <w:r w:rsidR="24F700B4" w:rsidRPr="57E79864">
        <w:rPr>
          <w:rFonts w:ascii="Source Sans Pro" w:eastAsia="Source Sans Pro" w:hAnsi="Source Sans Pro" w:cs="Source Sans Pro"/>
        </w:rPr>
        <w:t>8</w:t>
      </w:r>
      <w:r w:rsidR="24F700B4" w:rsidRPr="6612DE97">
        <w:rPr>
          <w:rFonts w:ascii="Source Sans Pro" w:eastAsia="Source Sans Pro" w:hAnsi="Source Sans Pro" w:cs="Source Sans Pro"/>
        </w:rPr>
        <w:t xml:space="preserve">. </w:t>
      </w:r>
      <w:r w:rsidR="24F700B4" w:rsidRPr="59B683DE">
        <w:rPr>
          <w:rFonts w:ascii="Source Sans Pro" w:eastAsia="Source Sans Pro" w:hAnsi="Source Sans Pro" w:cs="Source Sans Pro"/>
        </w:rPr>
        <w:t>júla 2024</w:t>
      </w:r>
      <w:r w:rsidR="30ADB7AB" w:rsidRPr="59B683DE">
        <w:rPr>
          <w:rFonts w:ascii="Source Sans Pro" w:eastAsia="Source Sans Pro" w:hAnsi="Source Sans Pro" w:cs="Source Sans Pro"/>
        </w:rPr>
        <w:t xml:space="preserve"> </w:t>
      </w:r>
      <w:r w:rsidR="716BDF36" w:rsidRPr="59B683DE">
        <w:rPr>
          <w:rFonts w:ascii="Source Sans Pro" w:eastAsia="Source Sans Pro" w:hAnsi="Source Sans Pro" w:cs="Source Sans Pro"/>
        </w:rPr>
        <w:t>so schváleným uznesením číslo 429/2024.</w:t>
      </w:r>
      <w:r w:rsidRPr="19480DDC">
        <w:rPr>
          <w:rFonts w:ascii="Source Sans Pro" w:eastAsia="Source Sans Pro" w:hAnsi="Source Sans Pro" w:cs="Source Sans Pro"/>
        </w:rPr>
        <w:t xml:space="preserve"> Týkali sa primárne doplnenie spolupracujúcich subjektov do opatrení</w:t>
      </w:r>
      <w:r w:rsidR="00B9082A">
        <w:rPr>
          <w:rFonts w:ascii="Source Sans Pro" w:eastAsia="Source Sans Pro" w:hAnsi="Source Sans Pro" w:cs="Source Sans Pro"/>
        </w:rPr>
        <w:t xml:space="preserve"> a precizovania vybraných úloh</w:t>
      </w:r>
      <w:r w:rsidRPr="19480DDC">
        <w:rPr>
          <w:rFonts w:ascii="Source Sans Pro" w:eastAsia="Source Sans Pro" w:hAnsi="Source Sans Pro" w:cs="Source Sans Pro"/>
        </w:rPr>
        <w:t>. Doplnenie spolupracujúcich subjektov je nevyhnutné, aby mohol Úrad vlády</w:t>
      </w:r>
      <w:r w:rsidR="00861528">
        <w:rPr>
          <w:rFonts w:ascii="Source Sans Pro" w:eastAsia="Source Sans Pro" w:hAnsi="Source Sans Pro" w:cs="Source Sans Pro"/>
        </w:rPr>
        <w:t xml:space="preserve"> SR</w:t>
      </w:r>
      <w:r w:rsidRPr="19480DDC">
        <w:rPr>
          <w:rFonts w:ascii="Source Sans Pro" w:eastAsia="Source Sans Pro" w:hAnsi="Source Sans Pro" w:cs="Source Sans Pro"/>
        </w:rPr>
        <w:t xml:space="preserve"> </w:t>
      </w:r>
      <w:r w:rsidR="00672C52">
        <w:rPr>
          <w:rFonts w:ascii="Source Sans Pro" w:eastAsia="Source Sans Pro" w:hAnsi="Source Sans Pro" w:cs="Source Sans Pro"/>
        </w:rPr>
        <w:t>efektívnejšie realizovať vybrané opatrenia, najmä</w:t>
      </w:r>
      <w:r w:rsidRPr="19480DDC">
        <w:rPr>
          <w:rFonts w:ascii="Source Sans Pro" w:eastAsia="Source Sans Pro" w:hAnsi="Source Sans Pro" w:cs="Source Sans Pro"/>
        </w:rPr>
        <w:t xml:space="preserve"> delegovať časť tzv. “agentúrnych” úloh, na ktoré Úrad </w:t>
      </w:r>
      <w:r w:rsidR="00B1665C">
        <w:rPr>
          <w:rFonts w:ascii="Source Sans Pro" w:eastAsia="Source Sans Pro" w:hAnsi="Source Sans Pro" w:cs="Source Sans Pro"/>
        </w:rPr>
        <w:t>vlády SR</w:t>
      </w:r>
      <w:r w:rsidRPr="19480DDC">
        <w:rPr>
          <w:rFonts w:ascii="Source Sans Pro" w:eastAsia="Source Sans Pro" w:hAnsi="Source Sans Pro" w:cs="Source Sans Pro"/>
        </w:rPr>
        <w:t xml:space="preserve"> nie je personálne ani kompetenčne vybavený. </w:t>
      </w:r>
    </w:p>
    <w:p w14:paraId="5901C685" w14:textId="133CDDF0" w:rsidR="00755367" w:rsidRDefault="00755367" w:rsidP="1FD7F6F7">
      <w:pPr>
        <w:tabs>
          <w:tab w:val="center" w:pos="4703"/>
          <w:tab w:val="left" w:pos="6510"/>
        </w:tabs>
        <w:jc w:val="both"/>
        <w:rPr>
          <w:rFonts w:ascii="Source Sans Pro" w:eastAsia="Source Sans Pro" w:hAnsi="Source Sans Pro" w:cs="Source Sans Pro"/>
          <w:color w:val="000000" w:themeColor="text1"/>
        </w:rPr>
      </w:pPr>
      <w:r w:rsidRPr="1FD7F6F7">
        <w:rPr>
          <w:rFonts w:ascii="Source Sans Pro" w:eastAsia="Source Sans Pro" w:hAnsi="Source Sans Pro" w:cs="Source Sans Pro"/>
          <w:color w:val="000000" w:themeColor="text1"/>
        </w:rPr>
        <w:t>Medzi inštitúci</w:t>
      </w:r>
      <w:r w:rsidR="007017B1" w:rsidRPr="1FD7F6F7">
        <w:rPr>
          <w:rFonts w:ascii="Source Sans Pro" w:eastAsia="Source Sans Pro" w:hAnsi="Source Sans Pro" w:cs="Source Sans Pro"/>
          <w:color w:val="000000" w:themeColor="text1"/>
        </w:rPr>
        <w:t>e</w:t>
      </w:r>
      <w:r w:rsidRPr="1FD7F6F7">
        <w:rPr>
          <w:rFonts w:ascii="Source Sans Pro" w:eastAsia="Source Sans Pro" w:hAnsi="Source Sans Pro" w:cs="Source Sans Pro"/>
          <w:color w:val="000000" w:themeColor="text1"/>
        </w:rPr>
        <w:t xml:space="preserve">, ktoré spolupracujú </w:t>
      </w:r>
      <w:r w:rsidR="509CADD4" w:rsidRPr="1FE888B3">
        <w:rPr>
          <w:rFonts w:ascii="Source Sans Pro" w:eastAsia="Source Sans Pro" w:hAnsi="Source Sans Pro" w:cs="Source Sans Pro"/>
          <w:color w:val="000000" w:themeColor="text1"/>
        </w:rPr>
        <w:t>pri</w:t>
      </w:r>
      <w:r w:rsidRPr="1FD7F6F7">
        <w:rPr>
          <w:rFonts w:ascii="Source Sans Pro" w:eastAsia="Source Sans Pro" w:hAnsi="Source Sans Pro" w:cs="Source Sans Pro"/>
          <w:color w:val="000000" w:themeColor="text1"/>
        </w:rPr>
        <w:t xml:space="preserve"> plnení opatrení Národnej stratégie a sú hlavným gestorom </w:t>
      </w:r>
      <w:r w:rsidR="007017B1" w:rsidRPr="1FD7F6F7">
        <w:rPr>
          <w:rFonts w:ascii="Source Sans Pro" w:eastAsia="Source Sans Pro" w:hAnsi="Source Sans Pro" w:cs="Source Sans Pro"/>
          <w:color w:val="000000" w:themeColor="text1"/>
        </w:rPr>
        <w:t>patria</w:t>
      </w:r>
      <w:r w:rsidRPr="1FD7F6F7">
        <w:rPr>
          <w:rFonts w:ascii="Source Sans Pro" w:eastAsia="Source Sans Pro" w:hAnsi="Source Sans Pro" w:cs="Source Sans Pro"/>
          <w:color w:val="000000" w:themeColor="text1"/>
        </w:rPr>
        <w:t xml:space="preserve"> okrem </w:t>
      </w:r>
      <w:r w:rsidRPr="002F38D3">
        <w:rPr>
          <w:rFonts w:ascii="Source Sans Pro" w:eastAsia="Source Sans Pro" w:hAnsi="Source Sans Pro" w:cs="Source Sans Pro"/>
        </w:rPr>
        <w:t xml:space="preserve">Úradu vlády SR </w:t>
      </w:r>
      <w:r w:rsidRPr="1FD7F6F7">
        <w:rPr>
          <w:rFonts w:ascii="Source Sans Pro" w:eastAsia="Source Sans Pro" w:hAnsi="Source Sans Pro" w:cs="Source Sans Pro"/>
          <w:color w:val="000000" w:themeColor="text1"/>
        </w:rPr>
        <w:t>aj Ministerstvo školstva, výskumu vývoja a mládeže SR, Ministerstvo financií SR, Ministerstvo práce, sociálnych vecí a rodiny SR, Ministerstvo spravodlivosti SR, Ministerstvo investícií, regionálneho rozvoja a informatizácie SR, Ministerstvo hospodárstva SR, Ministerstvo zdravotníctva SR, Ministerstvo vnútra SR, Ministerstvo kultúry SR a Národná banka Slovenska.</w:t>
      </w:r>
    </w:p>
    <w:p w14:paraId="278994CE" w14:textId="77777777" w:rsidR="00306D8C" w:rsidRDefault="00306D8C" w:rsidP="3D8B288D">
      <w:pPr>
        <w:tabs>
          <w:tab w:val="center" w:pos="4703"/>
          <w:tab w:val="left" w:pos="6510"/>
        </w:tabs>
        <w:jc w:val="both"/>
        <w:rPr>
          <w:rFonts w:ascii="Source Sans Pro" w:eastAsia="Source Sans Pro" w:hAnsi="Source Sans Pro" w:cs="Source Sans Pro"/>
          <w:b/>
          <w:bCs/>
          <w:color w:val="FF6900" w:themeColor="accent2"/>
        </w:rPr>
      </w:pPr>
    </w:p>
    <w:p w14:paraId="2EA2E2AD" w14:textId="77777777" w:rsidR="005B47B0" w:rsidRDefault="005B47B0" w:rsidP="3D8B288D">
      <w:pPr>
        <w:tabs>
          <w:tab w:val="center" w:pos="4703"/>
          <w:tab w:val="left" w:pos="6510"/>
        </w:tabs>
        <w:jc w:val="both"/>
        <w:rPr>
          <w:rFonts w:ascii="Source Sans Pro" w:eastAsia="Source Sans Pro" w:hAnsi="Source Sans Pro" w:cs="Source Sans Pro"/>
          <w:b/>
          <w:bCs/>
          <w:color w:val="FF6900" w:themeColor="accent2"/>
        </w:rPr>
      </w:pPr>
    </w:p>
    <w:p w14:paraId="357E5BB3" w14:textId="77777777" w:rsidR="005B47B0" w:rsidRDefault="005B47B0" w:rsidP="3D8B288D">
      <w:pPr>
        <w:tabs>
          <w:tab w:val="center" w:pos="4703"/>
          <w:tab w:val="left" w:pos="6510"/>
        </w:tabs>
        <w:jc w:val="both"/>
        <w:rPr>
          <w:rFonts w:ascii="Source Sans Pro" w:eastAsia="Source Sans Pro" w:hAnsi="Source Sans Pro" w:cs="Source Sans Pro"/>
          <w:b/>
          <w:bCs/>
          <w:color w:val="FF6900" w:themeColor="accent2"/>
        </w:rPr>
      </w:pPr>
    </w:p>
    <w:p w14:paraId="06E0AF3A" w14:textId="77777777" w:rsidR="005B47B0" w:rsidRDefault="005B47B0" w:rsidP="3D8B288D">
      <w:pPr>
        <w:tabs>
          <w:tab w:val="center" w:pos="4703"/>
          <w:tab w:val="left" w:pos="6510"/>
        </w:tabs>
        <w:jc w:val="both"/>
        <w:rPr>
          <w:rFonts w:ascii="Source Sans Pro" w:eastAsia="Source Sans Pro" w:hAnsi="Source Sans Pro" w:cs="Source Sans Pro"/>
          <w:b/>
          <w:bCs/>
          <w:color w:val="FF6900" w:themeColor="accent2"/>
        </w:rPr>
      </w:pPr>
    </w:p>
    <w:p w14:paraId="3619E99F" w14:textId="77777777" w:rsidR="00B9082A" w:rsidRDefault="00B9082A">
      <w:pPr>
        <w:rPr>
          <w:rFonts w:ascii="Source Sans Pro" w:eastAsia="Source Sans Pro" w:hAnsi="Source Sans Pro" w:cs="Source Sans Pro"/>
          <w:b/>
          <w:bCs/>
          <w:color w:val="1E22AA" w:themeColor="background2"/>
          <w:sz w:val="26"/>
          <w:szCs w:val="28"/>
        </w:rPr>
      </w:pPr>
      <w:r>
        <w:br w:type="page"/>
      </w:r>
    </w:p>
    <w:p w14:paraId="13A77532" w14:textId="1D7895DC" w:rsidR="00AE5444" w:rsidRDefault="005B47B0" w:rsidP="00A85EAF">
      <w:pPr>
        <w:pStyle w:val="NADPIS10"/>
      </w:pPr>
      <w:r>
        <w:lastRenderedPageBreak/>
        <w:t>Manažérske zhrnutie</w:t>
      </w:r>
    </w:p>
    <w:p w14:paraId="29846188" w14:textId="0FE4104A" w:rsidR="0000611A" w:rsidRDefault="00FB2909" w:rsidP="1FE888B3">
      <w:pPr>
        <w:pStyle w:val="NADPIS10"/>
        <w:rPr>
          <w:b w:val="0"/>
          <w:color w:val="auto"/>
          <w:sz w:val="22"/>
          <w:szCs w:val="22"/>
        </w:rPr>
      </w:pPr>
      <w:r w:rsidRPr="00FB2909">
        <w:rPr>
          <w:color w:val="auto"/>
          <w:sz w:val="22"/>
          <w:szCs w:val="22"/>
        </w:rPr>
        <w:t>K 30. júnu 2024 sa podarilo splniť 28 z 91 opatrení naplánovaných v Akčnom pláne</w:t>
      </w:r>
      <w:r w:rsidR="00F55339">
        <w:rPr>
          <w:color w:val="auto"/>
          <w:sz w:val="22"/>
          <w:szCs w:val="22"/>
        </w:rPr>
        <w:t xml:space="preserve">, čo predstavuje </w:t>
      </w:r>
      <w:r w:rsidR="7E578BD9" w:rsidRPr="0088169B">
        <w:rPr>
          <w:color w:val="auto"/>
          <w:sz w:val="22"/>
          <w:szCs w:val="22"/>
        </w:rPr>
        <w:t>3</w:t>
      </w:r>
      <w:r w:rsidR="0088169B" w:rsidRPr="0088169B">
        <w:rPr>
          <w:color w:val="auto"/>
          <w:sz w:val="22"/>
          <w:szCs w:val="22"/>
        </w:rPr>
        <w:t>1</w:t>
      </w:r>
      <w:r w:rsidR="7E578BD9" w:rsidRPr="0088169B">
        <w:rPr>
          <w:color w:val="auto"/>
          <w:sz w:val="22"/>
          <w:szCs w:val="22"/>
        </w:rPr>
        <w:t xml:space="preserve"> % opatrení</w:t>
      </w:r>
      <w:r w:rsidR="0088169B" w:rsidRPr="0088169B">
        <w:rPr>
          <w:color w:val="auto"/>
          <w:sz w:val="22"/>
          <w:szCs w:val="22"/>
        </w:rPr>
        <w:t>.</w:t>
      </w:r>
      <w:r w:rsidR="0088169B">
        <w:rPr>
          <w:color w:val="auto"/>
          <w:sz w:val="22"/>
          <w:szCs w:val="22"/>
        </w:rPr>
        <w:t xml:space="preserve"> </w:t>
      </w:r>
      <w:r w:rsidR="00C56E77" w:rsidRPr="00C56E77">
        <w:rPr>
          <w:b w:val="0"/>
          <w:bCs w:val="0"/>
          <w:color w:val="auto"/>
          <w:sz w:val="22"/>
          <w:szCs w:val="22"/>
        </w:rPr>
        <w:t>Oproti stavu spred roka (Odpočet k 30. júnu 2023) ide o zlepšenie o 17 opatrení. V kategórií oneskorené sa k 30.6.2024 nachádzalo 39 opatrení, v kategórií rizikové 8 opatrení a 16 opatrení prebiehalo podľa plánu.</w:t>
      </w:r>
    </w:p>
    <w:p w14:paraId="27332242" w14:textId="02259D7F" w:rsidR="00F228E3" w:rsidRDefault="00441A8C" w:rsidP="00441A8C">
      <w:pPr>
        <w:pStyle w:val="NADPIS10"/>
        <w:rPr>
          <w:b w:val="0"/>
          <w:bCs w:val="0"/>
          <w:color w:val="auto"/>
          <w:sz w:val="22"/>
          <w:szCs w:val="22"/>
        </w:rPr>
      </w:pPr>
      <w:r w:rsidRPr="00196993">
        <w:rPr>
          <w:color w:val="auto"/>
          <w:sz w:val="22"/>
          <w:szCs w:val="22"/>
        </w:rPr>
        <w:t>Medzi najvýznamnejšie splnené opatrenia za uplynulý rok</w:t>
      </w:r>
      <w:r w:rsidRPr="00441A8C">
        <w:rPr>
          <w:b w:val="0"/>
          <w:bCs w:val="0"/>
          <w:color w:val="auto"/>
          <w:sz w:val="22"/>
          <w:szCs w:val="22"/>
        </w:rPr>
        <w:t xml:space="preserve"> patr</w:t>
      </w:r>
      <w:r w:rsidR="004B0F19">
        <w:rPr>
          <w:b w:val="0"/>
          <w:bCs w:val="0"/>
          <w:color w:val="auto"/>
          <w:sz w:val="22"/>
          <w:szCs w:val="22"/>
        </w:rPr>
        <w:t xml:space="preserve">í </w:t>
      </w:r>
      <w:r w:rsidR="00952473">
        <w:rPr>
          <w:b w:val="0"/>
          <w:bCs w:val="0"/>
          <w:color w:val="auto"/>
          <w:sz w:val="22"/>
          <w:szCs w:val="22"/>
        </w:rPr>
        <w:t>a)</w:t>
      </w:r>
      <w:r w:rsidR="00AF42FD">
        <w:rPr>
          <w:b w:val="0"/>
          <w:bCs w:val="0"/>
          <w:color w:val="auto"/>
          <w:sz w:val="22"/>
          <w:szCs w:val="22"/>
        </w:rPr>
        <w:t xml:space="preserve"> </w:t>
      </w:r>
      <w:r w:rsidR="004B0F19">
        <w:rPr>
          <w:b w:val="0"/>
          <w:bCs w:val="0"/>
          <w:color w:val="auto"/>
          <w:sz w:val="22"/>
          <w:szCs w:val="22"/>
        </w:rPr>
        <w:t>historické</w:t>
      </w:r>
      <w:r w:rsidR="00C74D6E">
        <w:rPr>
          <w:b w:val="0"/>
          <w:bCs w:val="0"/>
          <w:color w:val="auto"/>
          <w:sz w:val="22"/>
          <w:szCs w:val="22"/>
        </w:rPr>
        <w:t xml:space="preserve"> a stabilné</w:t>
      </w:r>
      <w:r w:rsidR="004B0F19">
        <w:rPr>
          <w:b w:val="0"/>
          <w:bCs w:val="0"/>
          <w:color w:val="auto"/>
          <w:sz w:val="22"/>
          <w:szCs w:val="22"/>
        </w:rPr>
        <w:t xml:space="preserve"> </w:t>
      </w:r>
      <w:r w:rsidR="00C74D6E">
        <w:rPr>
          <w:b w:val="0"/>
          <w:bCs w:val="0"/>
          <w:color w:val="auto"/>
          <w:sz w:val="22"/>
          <w:szCs w:val="22"/>
        </w:rPr>
        <w:t>n</w:t>
      </w:r>
      <w:r w:rsidRPr="00441A8C">
        <w:rPr>
          <w:b w:val="0"/>
          <w:bCs w:val="0"/>
          <w:color w:val="auto"/>
          <w:sz w:val="22"/>
          <w:szCs w:val="22"/>
        </w:rPr>
        <w:t>avýšenie výdavkov na výskum a vývoj zo štátneho rozpočtu</w:t>
      </w:r>
      <w:r w:rsidR="00C74D6E">
        <w:rPr>
          <w:b w:val="0"/>
          <w:bCs w:val="0"/>
          <w:color w:val="auto"/>
          <w:sz w:val="22"/>
          <w:szCs w:val="22"/>
        </w:rPr>
        <w:t xml:space="preserve">, </w:t>
      </w:r>
      <w:r w:rsidR="00AF42FD">
        <w:rPr>
          <w:b w:val="0"/>
          <w:bCs w:val="0"/>
          <w:color w:val="auto"/>
          <w:sz w:val="22"/>
          <w:szCs w:val="22"/>
        </w:rPr>
        <w:t xml:space="preserve">b) </w:t>
      </w:r>
      <w:r w:rsidR="00C74D6E">
        <w:rPr>
          <w:b w:val="0"/>
          <w:bCs w:val="0"/>
          <w:color w:val="auto"/>
          <w:sz w:val="22"/>
          <w:szCs w:val="22"/>
        </w:rPr>
        <w:t>z</w:t>
      </w:r>
      <w:r w:rsidRPr="00441A8C">
        <w:rPr>
          <w:b w:val="0"/>
          <w:bCs w:val="0"/>
          <w:color w:val="auto"/>
          <w:sz w:val="22"/>
          <w:szCs w:val="22"/>
        </w:rPr>
        <w:t>avedenie záväznej metodiky riadenia, financovania a hodnotenia podpory výskumu, vývoja a</w:t>
      </w:r>
      <w:r w:rsidR="00952473">
        <w:rPr>
          <w:b w:val="0"/>
          <w:bCs w:val="0"/>
          <w:color w:val="auto"/>
          <w:sz w:val="22"/>
          <w:szCs w:val="22"/>
        </w:rPr>
        <w:t> </w:t>
      </w:r>
      <w:r w:rsidRPr="00441A8C">
        <w:rPr>
          <w:b w:val="0"/>
          <w:bCs w:val="0"/>
          <w:color w:val="auto"/>
          <w:sz w:val="22"/>
          <w:szCs w:val="22"/>
        </w:rPr>
        <w:t>inovácií</w:t>
      </w:r>
      <w:r w:rsidR="00952473">
        <w:rPr>
          <w:b w:val="0"/>
          <w:bCs w:val="0"/>
          <w:color w:val="auto"/>
          <w:sz w:val="22"/>
          <w:szCs w:val="22"/>
        </w:rPr>
        <w:t>, ktorá približuje základné postupy</w:t>
      </w:r>
      <w:r w:rsidRPr="00441A8C">
        <w:rPr>
          <w:b w:val="0"/>
          <w:bCs w:val="0"/>
          <w:color w:val="auto"/>
          <w:sz w:val="22"/>
          <w:szCs w:val="22"/>
        </w:rPr>
        <w:t xml:space="preserve"> najlepšej praxi v</w:t>
      </w:r>
      <w:r w:rsidR="00AF42FD">
        <w:rPr>
          <w:b w:val="0"/>
          <w:bCs w:val="0"/>
          <w:color w:val="auto"/>
          <w:sz w:val="22"/>
          <w:szCs w:val="22"/>
        </w:rPr>
        <w:t> </w:t>
      </w:r>
      <w:r w:rsidRPr="00441A8C">
        <w:rPr>
          <w:b w:val="0"/>
          <w:bCs w:val="0"/>
          <w:color w:val="auto"/>
          <w:sz w:val="22"/>
          <w:szCs w:val="22"/>
        </w:rPr>
        <w:t>EÚ</w:t>
      </w:r>
      <w:r w:rsidR="00AF42FD">
        <w:rPr>
          <w:b w:val="0"/>
          <w:bCs w:val="0"/>
          <w:color w:val="auto"/>
          <w:sz w:val="22"/>
          <w:szCs w:val="22"/>
        </w:rPr>
        <w:t>, c) z</w:t>
      </w:r>
      <w:r w:rsidRPr="00441A8C">
        <w:rPr>
          <w:b w:val="0"/>
          <w:bCs w:val="0"/>
          <w:color w:val="auto"/>
          <w:sz w:val="22"/>
          <w:szCs w:val="22"/>
        </w:rPr>
        <w:t xml:space="preserve">avedenie predbežného plánu financovania podpory výskumu, vývoja a inovácií </w:t>
      </w:r>
      <w:r w:rsidR="001475BB">
        <w:rPr>
          <w:b w:val="0"/>
          <w:bCs w:val="0"/>
          <w:color w:val="auto"/>
          <w:sz w:val="22"/>
          <w:szCs w:val="22"/>
        </w:rPr>
        <w:t xml:space="preserve">s cieľom </w:t>
      </w:r>
      <w:r w:rsidRPr="00441A8C">
        <w:rPr>
          <w:b w:val="0"/>
          <w:bCs w:val="0"/>
          <w:color w:val="auto"/>
          <w:sz w:val="22"/>
          <w:szCs w:val="22"/>
        </w:rPr>
        <w:t>na jednom mieste informovať celý sektor o rôznych formách podpory výskumu, vývoja a</w:t>
      </w:r>
      <w:r w:rsidR="00196993">
        <w:rPr>
          <w:b w:val="0"/>
          <w:bCs w:val="0"/>
          <w:color w:val="auto"/>
          <w:sz w:val="22"/>
          <w:szCs w:val="22"/>
        </w:rPr>
        <w:t> </w:t>
      </w:r>
      <w:r w:rsidRPr="00441A8C">
        <w:rPr>
          <w:b w:val="0"/>
          <w:bCs w:val="0"/>
          <w:color w:val="auto"/>
          <w:sz w:val="22"/>
          <w:szCs w:val="22"/>
        </w:rPr>
        <w:t>inovácií</w:t>
      </w:r>
      <w:r w:rsidR="00196993">
        <w:rPr>
          <w:b w:val="0"/>
          <w:bCs w:val="0"/>
          <w:color w:val="auto"/>
          <w:sz w:val="22"/>
          <w:szCs w:val="22"/>
        </w:rPr>
        <w:t>, d) z</w:t>
      </w:r>
      <w:r w:rsidRPr="00441A8C">
        <w:rPr>
          <w:b w:val="0"/>
          <w:bCs w:val="0"/>
          <w:color w:val="auto"/>
          <w:sz w:val="22"/>
          <w:szCs w:val="22"/>
        </w:rPr>
        <w:t xml:space="preserve">ásadné zmeny vo financovaní vysokých škôl a SAV spojené so stabilným navyšovaním inštitucionálnych zdrojov </w:t>
      </w:r>
      <w:r w:rsidR="00196993">
        <w:rPr>
          <w:b w:val="0"/>
          <w:bCs w:val="0"/>
          <w:color w:val="auto"/>
          <w:sz w:val="22"/>
          <w:szCs w:val="22"/>
        </w:rPr>
        <w:t>a e) p</w:t>
      </w:r>
      <w:r w:rsidRPr="00441A8C">
        <w:rPr>
          <w:b w:val="0"/>
          <w:bCs w:val="0"/>
          <w:color w:val="auto"/>
          <w:sz w:val="22"/>
          <w:szCs w:val="22"/>
        </w:rPr>
        <w:t>rijatie legislatívnych opatrení uľahčujúcich príchod a usadenie sa na Slovensku</w:t>
      </w:r>
      <w:r w:rsidR="00196993">
        <w:rPr>
          <w:b w:val="0"/>
          <w:bCs w:val="0"/>
          <w:color w:val="auto"/>
          <w:sz w:val="22"/>
          <w:szCs w:val="22"/>
        </w:rPr>
        <w:t>.</w:t>
      </w:r>
    </w:p>
    <w:p w14:paraId="28B02C92" w14:textId="62984938" w:rsidR="00C45906" w:rsidRPr="00306D8C" w:rsidRDefault="00C45906" w:rsidP="00C45906">
      <w:pPr>
        <w:tabs>
          <w:tab w:val="center" w:pos="4703"/>
          <w:tab w:val="left" w:pos="6510"/>
        </w:tabs>
        <w:adjustRightInd w:val="0"/>
        <w:jc w:val="both"/>
        <w:rPr>
          <w:rFonts w:ascii="Source Sans Pro" w:eastAsia="Source Sans Pro" w:hAnsi="Source Sans Pro" w:cs="Source Sans Pro"/>
          <w:color w:val="000000" w:themeColor="text1"/>
        </w:rPr>
      </w:pPr>
      <w:r w:rsidRPr="00E86F3E">
        <w:rPr>
          <w:rFonts w:ascii="Source Sans Pro" w:eastAsia="Source Sans Pro" w:hAnsi="Source Sans Pro" w:cs="Source Sans Pro"/>
          <w:b/>
          <w:color w:val="000000" w:themeColor="text1"/>
        </w:rPr>
        <w:t xml:space="preserve">V roku 2024 </w:t>
      </w:r>
      <w:r w:rsidR="00B9082A">
        <w:rPr>
          <w:rFonts w:ascii="Source Sans Pro" w:eastAsia="Source Sans Pro" w:hAnsi="Source Sans Pro" w:cs="Source Sans Pro"/>
          <w:b/>
          <w:color w:val="000000" w:themeColor="text1"/>
        </w:rPr>
        <w:t>prišlo</w:t>
      </w:r>
      <w:r w:rsidRPr="00E86F3E">
        <w:rPr>
          <w:rFonts w:ascii="Source Sans Pro" w:eastAsia="Source Sans Pro" w:hAnsi="Source Sans Pro" w:cs="Source Sans Pro"/>
          <w:b/>
          <w:color w:val="000000" w:themeColor="text1"/>
        </w:rPr>
        <w:t xml:space="preserve"> </w:t>
      </w:r>
      <w:r>
        <w:rPr>
          <w:rFonts w:ascii="Source Sans Pro" w:eastAsia="Source Sans Pro" w:hAnsi="Source Sans Pro" w:cs="Source Sans Pro"/>
          <w:b/>
          <w:color w:val="000000" w:themeColor="text1"/>
        </w:rPr>
        <w:t xml:space="preserve">aj </w:t>
      </w:r>
      <w:r w:rsidRPr="00E86F3E">
        <w:rPr>
          <w:rFonts w:ascii="Source Sans Pro" w:eastAsia="Source Sans Pro" w:hAnsi="Source Sans Pro" w:cs="Source Sans Pro"/>
          <w:b/>
          <w:color w:val="000000" w:themeColor="text1"/>
        </w:rPr>
        <w:t>k</w:t>
      </w:r>
      <w:r>
        <w:rPr>
          <w:rFonts w:ascii="Source Sans Pro" w:eastAsia="Source Sans Pro" w:hAnsi="Source Sans Pro" w:cs="Source Sans Pro"/>
          <w:b/>
          <w:color w:val="000000" w:themeColor="text1"/>
        </w:rPr>
        <w:t> niekoľkým oneskoreniam pri</w:t>
      </w:r>
      <w:r w:rsidRPr="00E86F3E">
        <w:rPr>
          <w:rFonts w:ascii="Source Sans Pro" w:eastAsia="Source Sans Pro" w:hAnsi="Source Sans Pro" w:cs="Source Sans Pro"/>
          <w:b/>
          <w:color w:val="000000" w:themeColor="text1"/>
        </w:rPr>
        <w:t xml:space="preserve"> napĺňan</w:t>
      </w:r>
      <w:r>
        <w:rPr>
          <w:rFonts w:ascii="Source Sans Pro" w:eastAsia="Source Sans Pro" w:hAnsi="Source Sans Pro" w:cs="Source Sans Pro"/>
          <w:b/>
          <w:color w:val="000000" w:themeColor="text1"/>
        </w:rPr>
        <w:t>í</w:t>
      </w:r>
      <w:r w:rsidRPr="00E86F3E">
        <w:rPr>
          <w:rFonts w:ascii="Source Sans Pro" w:eastAsia="Source Sans Pro" w:hAnsi="Source Sans Pro" w:cs="Source Sans Pro"/>
          <w:b/>
          <w:color w:val="000000" w:themeColor="text1"/>
        </w:rPr>
        <w:t xml:space="preserve"> opatrení Akčného plánu Národnej stratégie.</w:t>
      </w:r>
      <w:r w:rsidRPr="227EDE58">
        <w:rPr>
          <w:rFonts w:ascii="Source Sans Pro" w:eastAsia="Source Sans Pro" w:hAnsi="Source Sans Pro" w:cs="Source Sans Pro"/>
          <w:color w:val="000000" w:themeColor="text1"/>
        </w:rPr>
        <w:t xml:space="preserve"> </w:t>
      </w:r>
      <w:r>
        <w:rPr>
          <w:rFonts w:ascii="Source Sans Pro" w:eastAsia="Source Sans Pro" w:hAnsi="Source Sans Pro" w:cs="Source Sans Pro"/>
          <w:color w:val="000000" w:themeColor="text1"/>
        </w:rPr>
        <w:t xml:space="preserve">Dôvodom sú </w:t>
      </w:r>
      <w:r w:rsidR="00B9082A">
        <w:rPr>
          <w:rFonts w:ascii="Source Sans Pro" w:eastAsia="Source Sans Pro" w:hAnsi="Source Sans Pro" w:cs="Source Sans Pro"/>
          <w:color w:val="000000" w:themeColor="text1"/>
        </w:rPr>
        <w:t xml:space="preserve">vo vybraných prípadoch </w:t>
      </w:r>
      <w:r>
        <w:rPr>
          <w:rFonts w:ascii="Source Sans Pro" w:eastAsia="Source Sans Pro" w:hAnsi="Source Sans Pro" w:cs="Source Sans Pro"/>
          <w:color w:val="000000" w:themeColor="text1"/>
        </w:rPr>
        <w:t>príliš ambiciózne navrhnuté míľniky, naviazanie viacerých opatrení na nový zákon o výskume, vývoji a inováciách, implementačné problémy súvisiace s hľadaním vhodných poskytovateľov/realizátorov aktivít, neskoro schválený rozpočet verejnej správy na roky 2024-2026, ale aj konsolidačné opatrenia.</w:t>
      </w:r>
    </w:p>
    <w:p w14:paraId="03C0CAA3" w14:textId="77777777" w:rsidR="00DB76B2" w:rsidRPr="00DB76B2" w:rsidRDefault="0021041E" w:rsidP="00E9276E">
      <w:pPr>
        <w:pStyle w:val="NADPIS10"/>
        <w:rPr>
          <w:b w:val="0"/>
          <w:bCs w:val="0"/>
          <w:color w:val="auto"/>
          <w:sz w:val="22"/>
          <w:szCs w:val="22"/>
        </w:rPr>
      </w:pPr>
      <w:r w:rsidRPr="0021041E">
        <w:rPr>
          <w:color w:val="auto"/>
          <w:sz w:val="22"/>
          <w:szCs w:val="22"/>
        </w:rPr>
        <w:t>Úspech a dopad Národnej stratégie možno najlepšie merať prostredníctvom plnenia jej cieľov.</w:t>
      </w:r>
      <w:r w:rsidR="00DB76B2">
        <w:rPr>
          <w:color w:val="auto"/>
          <w:sz w:val="22"/>
          <w:szCs w:val="22"/>
        </w:rPr>
        <w:t xml:space="preserve"> </w:t>
      </w:r>
      <w:r w:rsidR="00DB76B2" w:rsidRPr="00DB76B2">
        <w:rPr>
          <w:b w:val="0"/>
          <w:bCs w:val="0"/>
          <w:color w:val="auto"/>
          <w:sz w:val="22"/>
          <w:szCs w:val="22"/>
        </w:rPr>
        <w:t xml:space="preserve">Strategickým cieľom Národnej stratégie je, aby Slovensko do roku 2030: </w:t>
      </w:r>
    </w:p>
    <w:p w14:paraId="32DC4E53" w14:textId="77777777" w:rsidR="00D82ED9" w:rsidRDefault="00D82ED9" w:rsidP="00D82ED9">
      <w:pPr>
        <w:pStyle w:val="Odsekzoznamu"/>
        <w:numPr>
          <w:ilvl w:val="0"/>
          <w:numId w:val="40"/>
        </w:numPr>
        <w:tabs>
          <w:tab w:val="center" w:pos="4703"/>
          <w:tab w:val="left" w:pos="6510"/>
        </w:tabs>
        <w:jc w:val="both"/>
        <w:rPr>
          <w:rFonts w:ascii="Source Sans Pro" w:eastAsia="Source Sans Pro" w:hAnsi="Source Sans Pro" w:cs="Source Sans Pro"/>
        </w:rPr>
      </w:pPr>
      <w:r w:rsidRPr="006F6D60">
        <w:rPr>
          <w:rFonts w:ascii="Source Sans Pro" w:eastAsia="Source Sans Pro" w:hAnsi="Source Sans Pro" w:cs="Source Sans Pro"/>
        </w:rPr>
        <w:t>postúpi</w:t>
      </w:r>
      <w:r>
        <w:rPr>
          <w:rFonts w:ascii="Source Sans Pro" w:eastAsia="Source Sans Pro" w:hAnsi="Source Sans Pro" w:cs="Source Sans Pro"/>
        </w:rPr>
        <w:t>lo</w:t>
      </w:r>
      <w:r w:rsidRPr="006F6D60">
        <w:rPr>
          <w:rFonts w:ascii="Source Sans Pro" w:eastAsia="Source Sans Pro" w:hAnsi="Source Sans Pro" w:cs="Source Sans Pro"/>
        </w:rPr>
        <w:t xml:space="preserve"> v rebríčku </w:t>
      </w:r>
      <w:proofErr w:type="spellStart"/>
      <w:r w:rsidRPr="006F6D60">
        <w:rPr>
          <w:rFonts w:ascii="Source Sans Pro" w:eastAsia="Source Sans Pro" w:hAnsi="Source Sans Pro" w:cs="Source Sans Pro"/>
        </w:rPr>
        <w:t>European</w:t>
      </w:r>
      <w:proofErr w:type="spellEnd"/>
      <w:r w:rsidRPr="006F6D60">
        <w:rPr>
          <w:rFonts w:ascii="Source Sans Pro" w:eastAsia="Source Sans Pro" w:hAnsi="Source Sans Pro" w:cs="Source Sans Pro"/>
        </w:rPr>
        <w:t xml:space="preserve"> </w:t>
      </w:r>
      <w:proofErr w:type="spellStart"/>
      <w:r w:rsidRPr="006F6D60">
        <w:rPr>
          <w:rFonts w:ascii="Source Sans Pro" w:eastAsia="Source Sans Pro" w:hAnsi="Source Sans Pro" w:cs="Source Sans Pro"/>
        </w:rPr>
        <w:t>Innovation</w:t>
      </w:r>
      <w:proofErr w:type="spellEnd"/>
      <w:r w:rsidRPr="006F6D60">
        <w:rPr>
          <w:rFonts w:ascii="Source Sans Pro" w:eastAsia="Source Sans Pro" w:hAnsi="Source Sans Pro" w:cs="Source Sans Pro"/>
        </w:rPr>
        <w:t xml:space="preserve"> </w:t>
      </w:r>
      <w:proofErr w:type="spellStart"/>
      <w:r w:rsidRPr="006F6D60">
        <w:rPr>
          <w:rFonts w:ascii="Source Sans Pro" w:eastAsia="Source Sans Pro" w:hAnsi="Source Sans Pro" w:cs="Source Sans Pro"/>
        </w:rPr>
        <w:t>Scoreboard</w:t>
      </w:r>
      <w:proofErr w:type="spellEnd"/>
      <w:r w:rsidRPr="006F6D60">
        <w:rPr>
          <w:rFonts w:ascii="Source Sans Pro" w:eastAsia="Source Sans Pro" w:hAnsi="Source Sans Pro" w:cs="Source Sans Pro"/>
        </w:rPr>
        <w:t xml:space="preserve"> o 10 priečok</w:t>
      </w:r>
    </w:p>
    <w:p w14:paraId="48B58518" w14:textId="77777777" w:rsidR="00D82ED9" w:rsidRDefault="00D82ED9" w:rsidP="00D82ED9">
      <w:pPr>
        <w:pStyle w:val="Odsekzoznamu"/>
        <w:numPr>
          <w:ilvl w:val="0"/>
          <w:numId w:val="40"/>
        </w:numPr>
        <w:tabs>
          <w:tab w:val="center" w:pos="4703"/>
          <w:tab w:val="left" w:pos="6510"/>
        </w:tabs>
        <w:jc w:val="both"/>
        <w:rPr>
          <w:rFonts w:ascii="Source Sans Pro" w:eastAsia="Source Sans Pro" w:hAnsi="Source Sans Pro" w:cs="Source Sans Pro"/>
        </w:rPr>
      </w:pPr>
      <w:r>
        <w:rPr>
          <w:rFonts w:ascii="Source Sans Pro" w:eastAsia="Source Sans Pro" w:hAnsi="Source Sans Pro" w:cs="Source Sans Pro"/>
        </w:rPr>
        <w:t>z</w:t>
      </w:r>
      <w:r w:rsidRPr="006F6D60">
        <w:rPr>
          <w:rFonts w:ascii="Source Sans Pro" w:eastAsia="Source Sans Pro" w:hAnsi="Source Sans Pro" w:cs="Source Sans Pro"/>
        </w:rPr>
        <w:t>výši</w:t>
      </w:r>
      <w:r>
        <w:rPr>
          <w:rFonts w:ascii="Source Sans Pro" w:eastAsia="Source Sans Pro" w:hAnsi="Source Sans Pro" w:cs="Source Sans Pro"/>
        </w:rPr>
        <w:t>lo</w:t>
      </w:r>
      <w:r w:rsidRPr="006F6D60">
        <w:rPr>
          <w:rFonts w:ascii="Source Sans Pro" w:eastAsia="Source Sans Pro" w:hAnsi="Source Sans Pro" w:cs="Source Sans Pro"/>
        </w:rPr>
        <w:t xml:space="preserve"> súkromné výdavky na výskum a vývoj na 1,2 % HDP </w:t>
      </w:r>
    </w:p>
    <w:p w14:paraId="73716D07" w14:textId="3C4EF339" w:rsidR="00D82ED9" w:rsidRPr="00D82ED9" w:rsidRDefault="00D82ED9" w:rsidP="00D82ED9">
      <w:pPr>
        <w:pStyle w:val="Odsekzoznamu"/>
        <w:numPr>
          <w:ilvl w:val="0"/>
          <w:numId w:val="40"/>
        </w:numPr>
        <w:tabs>
          <w:tab w:val="center" w:pos="4703"/>
          <w:tab w:val="left" w:pos="6510"/>
        </w:tabs>
        <w:jc w:val="both"/>
        <w:rPr>
          <w:rFonts w:ascii="Source Sans Pro" w:eastAsia="Source Sans Pro" w:hAnsi="Source Sans Pro" w:cs="Source Sans Pro"/>
        </w:rPr>
      </w:pPr>
      <w:r>
        <w:rPr>
          <w:rFonts w:ascii="Source Sans Pro" w:eastAsia="Source Sans Pro" w:hAnsi="Source Sans Pro" w:cs="Source Sans Pro"/>
        </w:rPr>
        <w:t>investovalo</w:t>
      </w:r>
      <w:r w:rsidRPr="006F6D60">
        <w:rPr>
          <w:rFonts w:ascii="Source Sans Pro" w:eastAsia="Source Sans Pro" w:hAnsi="Source Sans Pro" w:cs="Source Sans Pro"/>
        </w:rPr>
        <w:t xml:space="preserve"> aspoň 2 % HDP na výskum a vývoj. </w:t>
      </w:r>
    </w:p>
    <w:p w14:paraId="73FC9D75" w14:textId="2A2E3040" w:rsidR="00E7579D" w:rsidRDefault="00F66F2B" w:rsidP="005B47B0">
      <w:pPr>
        <w:tabs>
          <w:tab w:val="center" w:pos="4703"/>
          <w:tab w:val="left" w:pos="6510"/>
        </w:tabs>
        <w:jc w:val="both"/>
        <w:rPr>
          <w:rFonts w:ascii="Source Sans Pro" w:eastAsia="Source Sans Pro" w:hAnsi="Source Sans Pro" w:cs="Source Sans Pro"/>
        </w:rPr>
      </w:pPr>
      <w:r w:rsidRPr="0040574E">
        <w:rPr>
          <w:rFonts w:ascii="Source Sans Pro" w:eastAsia="Source Sans Pro" w:hAnsi="Source Sans Pro" w:cs="Source Sans Pro"/>
          <w:b/>
          <w:bCs/>
        </w:rPr>
        <w:t>Slovensko sa pomaly približuje k stanovenému cieľu v</w:t>
      </w:r>
      <w:r>
        <w:rPr>
          <w:rFonts w:ascii="Source Sans Pro" w:eastAsia="Source Sans Pro" w:hAnsi="Source Sans Pro" w:cs="Source Sans Pro"/>
          <w:b/>
          <w:bCs/>
        </w:rPr>
        <w:t> súkromných i celkových</w:t>
      </w:r>
      <w:r w:rsidRPr="0040574E">
        <w:rPr>
          <w:rFonts w:ascii="Source Sans Pro" w:eastAsia="Source Sans Pro" w:hAnsi="Source Sans Pro" w:cs="Source Sans Pro"/>
          <w:b/>
          <w:bCs/>
        </w:rPr>
        <w:t xml:space="preserve"> výdavkoch na výskum a</w:t>
      </w:r>
      <w:r>
        <w:rPr>
          <w:rFonts w:ascii="Source Sans Pro" w:eastAsia="Source Sans Pro" w:hAnsi="Source Sans Pro" w:cs="Source Sans Pro"/>
          <w:b/>
          <w:bCs/>
        </w:rPr>
        <w:t> </w:t>
      </w:r>
      <w:r w:rsidRPr="0040574E">
        <w:rPr>
          <w:rFonts w:ascii="Source Sans Pro" w:eastAsia="Source Sans Pro" w:hAnsi="Source Sans Pro" w:cs="Source Sans Pro"/>
          <w:b/>
          <w:bCs/>
        </w:rPr>
        <w:t>vývoj</w:t>
      </w:r>
      <w:r>
        <w:rPr>
          <w:rFonts w:ascii="Source Sans Pro" w:eastAsia="Source Sans Pro" w:hAnsi="Source Sans Pro" w:cs="Source Sans Pro"/>
          <w:b/>
          <w:bCs/>
        </w:rPr>
        <w:t>, u</w:t>
      </w:r>
      <w:r w:rsidR="00D82ED9" w:rsidRPr="00D82ED9">
        <w:rPr>
          <w:rFonts w:ascii="Source Sans Pro" w:eastAsia="Source Sans Pro" w:hAnsi="Source Sans Pro" w:cs="Source Sans Pro"/>
          <w:b/>
          <w:bCs/>
        </w:rPr>
        <w:t xml:space="preserve">miestnenie Slovenska v </w:t>
      </w:r>
      <w:proofErr w:type="spellStart"/>
      <w:r w:rsidR="00D82ED9" w:rsidRPr="00D82ED9">
        <w:rPr>
          <w:rFonts w:ascii="Source Sans Pro" w:eastAsia="Source Sans Pro" w:hAnsi="Source Sans Pro" w:cs="Source Sans Pro"/>
          <w:b/>
          <w:bCs/>
        </w:rPr>
        <w:t>European</w:t>
      </w:r>
      <w:proofErr w:type="spellEnd"/>
      <w:r w:rsidR="00D82ED9" w:rsidRPr="00D82ED9">
        <w:rPr>
          <w:rFonts w:ascii="Source Sans Pro" w:eastAsia="Source Sans Pro" w:hAnsi="Source Sans Pro" w:cs="Source Sans Pro"/>
          <w:b/>
          <w:bCs/>
        </w:rPr>
        <w:t xml:space="preserve"> </w:t>
      </w:r>
      <w:proofErr w:type="spellStart"/>
      <w:r w:rsidR="00D82ED9" w:rsidRPr="00D82ED9">
        <w:rPr>
          <w:rFonts w:ascii="Source Sans Pro" w:eastAsia="Source Sans Pro" w:hAnsi="Source Sans Pro" w:cs="Source Sans Pro"/>
          <w:b/>
          <w:bCs/>
        </w:rPr>
        <w:t>Innovation</w:t>
      </w:r>
      <w:proofErr w:type="spellEnd"/>
      <w:r w:rsidR="00D82ED9" w:rsidRPr="00D82ED9">
        <w:rPr>
          <w:rFonts w:ascii="Source Sans Pro" w:eastAsia="Source Sans Pro" w:hAnsi="Source Sans Pro" w:cs="Source Sans Pro"/>
          <w:b/>
          <w:bCs/>
        </w:rPr>
        <w:t xml:space="preserve"> </w:t>
      </w:r>
      <w:proofErr w:type="spellStart"/>
      <w:r w:rsidR="00D82ED9" w:rsidRPr="00D82ED9">
        <w:rPr>
          <w:rFonts w:ascii="Source Sans Pro" w:eastAsia="Source Sans Pro" w:hAnsi="Source Sans Pro" w:cs="Source Sans Pro"/>
          <w:b/>
          <w:bCs/>
        </w:rPr>
        <w:t>Scoreboard</w:t>
      </w:r>
      <w:proofErr w:type="spellEnd"/>
      <w:r w:rsidR="00D82ED9" w:rsidRPr="00D82ED9">
        <w:rPr>
          <w:rFonts w:ascii="Source Sans Pro" w:eastAsia="Source Sans Pro" w:hAnsi="Source Sans Pro" w:cs="Source Sans Pro"/>
          <w:b/>
          <w:bCs/>
        </w:rPr>
        <w:t xml:space="preserve"> zatiaľ stagnuje.</w:t>
      </w:r>
      <w:r w:rsidR="00D82ED9" w:rsidRPr="00D82ED9">
        <w:rPr>
          <w:rFonts w:ascii="Source Sans Pro" w:eastAsia="Source Sans Pro" w:hAnsi="Source Sans Pro" w:cs="Source Sans Pro"/>
        </w:rPr>
        <w:t xml:space="preserve"> V roku 2024 dosiahlo Slovensko</w:t>
      </w:r>
      <w:r w:rsidR="0095210D">
        <w:rPr>
          <w:rFonts w:ascii="Source Sans Pro" w:eastAsia="Source Sans Pro" w:hAnsi="Source Sans Pro" w:cs="Source Sans Pro"/>
        </w:rPr>
        <w:t xml:space="preserve"> v EIS</w:t>
      </w:r>
      <w:r w:rsidR="00D82ED9" w:rsidRPr="00D82ED9">
        <w:rPr>
          <w:rFonts w:ascii="Source Sans Pro" w:eastAsia="Source Sans Pro" w:hAnsi="Source Sans Pro" w:cs="Source Sans Pro"/>
        </w:rPr>
        <w:t xml:space="preserve"> 24.</w:t>
      </w:r>
      <w:r w:rsidR="00BA0A74">
        <w:rPr>
          <w:rFonts w:ascii="Source Sans Pro" w:eastAsia="Source Sans Pro" w:hAnsi="Source Sans Pro" w:cs="Source Sans Pro"/>
        </w:rPr>
        <w:t xml:space="preserve"> </w:t>
      </w:r>
      <w:r w:rsidR="00D82ED9" w:rsidRPr="00D82ED9">
        <w:rPr>
          <w:rFonts w:ascii="Source Sans Pro" w:eastAsia="Source Sans Pro" w:hAnsi="Source Sans Pro" w:cs="Source Sans Pro"/>
        </w:rPr>
        <w:t>priečku v</w:t>
      </w:r>
      <w:r w:rsidR="002B7BBB">
        <w:rPr>
          <w:rFonts w:ascii="Source Sans Pro" w:eastAsia="Source Sans Pro" w:hAnsi="Source Sans Pro" w:cs="Source Sans Pro"/>
        </w:rPr>
        <w:t> </w:t>
      </w:r>
      <w:r w:rsidR="00D82ED9" w:rsidRPr="00D82ED9">
        <w:rPr>
          <w:rFonts w:ascii="Source Sans Pro" w:eastAsia="Source Sans Pro" w:hAnsi="Source Sans Pro" w:cs="Source Sans Pro"/>
        </w:rPr>
        <w:t>EÚ</w:t>
      </w:r>
      <w:r w:rsidR="002B7BBB">
        <w:rPr>
          <w:rFonts w:ascii="Source Sans Pro" w:eastAsia="Source Sans Pro" w:hAnsi="Source Sans Pro" w:cs="Source Sans Pro"/>
        </w:rPr>
        <w:t xml:space="preserve">, čo znamená </w:t>
      </w:r>
      <w:r w:rsidR="00D82ED9" w:rsidRPr="00D82ED9">
        <w:rPr>
          <w:rFonts w:ascii="Source Sans Pro" w:eastAsia="Source Sans Pro" w:hAnsi="Source Sans Pro" w:cs="Source Sans Pro"/>
        </w:rPr>
        <w:t>medziročn</w:t>
      </w:r>
      <w:r w:rsidR="002B7BBB">
        <w:rPr>
          <w:rFonts w:ascii="Source Sans Pro" w:eastAsia="Source Sans Pro" w:hAnsi="Source Sans Pro" w:cs="Source Sans Pro"/>
        </w:rPr>
        <w:t>ý</w:t>
      </w:r>
      <w:r w:rsidR="00D82ED9" w:rsidRPr="00D82ED9">
        <w:rPr>
          <w:rFonts w:ascii="Source Sans Pro" w:eastAsia="Source Sans Pro" w:hAnsi="Source Sans Pro" w:cs="Source Sans Pro"/>
        </w:rPr>
        <w:t xml:space="preserve"> </w:t>
      </w:r>
      <w:r w:rsidR="002B7BBB">
        <w:rPr>
          <w:rFonts w:ascii="Source Sans Pro" w:eastAsia="Source Sans Pro" w:hAnsi="Source Sans Pro" w:cs="Source Sans Pro"/>
        </w:rPr>
        <w:t>pokles</w:t>
      </w:r>
      <w:r w:rsidR="00D82ED9" w:rsidRPr="00D82ED9">
        <w:rPr>
          <w:rFonts w:ascii="Source Sans Pro" w:eastAsia="Source Sans Pro" w:hAnsi="Source Sans Pro" w:cs="Source Sans Pro"/>
        </w:rPr>
        <w:t xml:space="preserve"> o jednu priečku. </w:t>
      </w:r>
      <w:r w:rsidR="00D82ED9" w:rsidRPr="00683E2B">
        <w:rPr>
          <w:rFonts w:ascii="Source Sans Pro" w:eastAsia="Source Sans Pro" w:hAnsi="Source Sans Pro" w:cs="Source Sans Pro"/>
        </w:rPr>
        <w:t xml:space="preserve">Súkromné výdavky na výskum a vývoj </w:t>
      </w:r>
      <w:r w:rsidR="002B7BBB">
        <w:rPr>
          <w:rFonts w:ascii="Source Sans Pro" w:eastAsia="Source Sans Pro" w:hAnsi="Source Sans Pro" w:cs="Source Sans Pro"/>
        </w:rPr>
        <w:t>v</w:t>
      </w:r>
      <w:r w:rsidR="00D82ED9" w:rsidRPr="00683E2B">
        <w:rPr>
          <w:rFonts w:ascii="Source Sans Pro" w:eastAsia="Source Sans Pro" w:hAnsi="Source Sans Pro" w:cs="Source Sans Pro"/>
        </w:rPr>
        <w:t> roku 2022 dosiahli 0,56 % HDP, čo predstavuje medziročný nárast o 0,05 percentuálnych bodov. Celkové výdavky na výskum a vývoj dosiahli úroveň takmer 1 % HDP, medziročne poskoči</w:t>
      </w:r>
      <w:r w:rsidR="00880062">
        <w:rPr>
          <w:rFonts w:ascii="Source Sans Pro" w:eastAsia="Source Sans Pro" w:hAnsi="Source Sans Pro" w:cs="Source Sans Pro"/>
        </w:rPr>
        <w:t>l</w:t>
      </w:r>
      <w:r w:rsidR="00D82ED9" w:rsidRPr="00683E2B">
        <w:rPr>
          <w:rFonts w:ascii="Source Sans Pro" w:eastAsia="Source Sans Pro" w:hAnsi="Source Sans Pro" w:cs="Source Sans Pro"/>
        </w:rPr>
        <w:t>i o 0,06 percentuálnych bodov.</w:t>
      </w:r>
      <w:r w:rsidR="00D82ED9" w:rsidRPr="00D82ED9">
        <w:rPr>
          <w:rFonts w:ascii="Source Sans Pro" w:eastAsia="Source Sans Pro" w:hAnsi="Source Sans Pro" w:cs="Source Sans Pro"/>
        </w:rPr>
        <w:t xml:space="preserve"> </w:t>
      </w:r>
    </w:p>
    <w:p w14:paraId="74560507" w14:textId="5CC39880" w:rsidR="00327C92" w:rsidRPr="009158D9" w:rsidRDefault="005E698E" w:rsidP="005B47B0">
      <w:pPr>
        <w:tabs>
          <w:tab w:val="center" w:pos="4703"/>
          <w:tab w:val="left" w:pos="6510"/>
        </w:tabs>
        <w:jc w:val="both"/>
        <w:rPr>
          <w:rFonts w:ascii="Source Sans Pro" w:eastAsia="Source Sans Pro" w:hAnsi="Source Sans Pro" w:cs="Source Sans Pro"/>
          <w:b/>
          <w:bCs/>
        </w:rPr>
      </w:pPr>
      <w:r w:rsidRPr="00372F9E">
        <w:rPr>
          <w:rFonts w:ascii="Source Sans Pro" w:eastAsia="Source Sans Pro" w:hAnsi="Source Sans Pro" w:cs="Source Sans Pro"/>
          <w:b/>
          <w:bCs/>
        </w:rPr>
        <w:t xml:space="preserve">Slovensko dosiahlo </w:t>
      </w:r>
      <w:r w:rsidR="00D62E5F" w:rsidRPr="00372F9E">
        <w:rPr>
          <w:rFonts w:ascii="Source Sans Pro" w:eastAsia="Source Sans Pro" w:hAnsi="Source Sans Pro" w:cs="Source Sans Pro"/>
          <w:b/>
          <w:bCs/>
        </w:rPr>
        <w:t>v roku 202</w:t>
      </w:r>
      <w:r w:rsidR="00AE66E5">
        <w:rPr>
          <w:rFonts w:ascii="Source Sans Pro" w:eastAsia="Source Sans Pro" w:hAnsi="Source Sans Pro" w:cs="Source Sans Pro"/>
          <w:b/>
          <w:bCs/>
        </w:rPr>
        <w:t>2</w:t>
      </w:r>
      <w:r w:rsidR="00D62E5F" w:rsidRPr="00372F9E">
        <w:rPr>
          <w:rFonts w:ascii="Source Sans Pro" w:eastAsia="Source Sans Pro" w:hAnsi="Source Sans Pro" w:cs="Source Sans Pro"/>
          <w:b/>
          <w:bCs/>
        </w:rPr>
        <w:t xml:space="preserve"> </w:t>
      </w:r>
      <w:r w:rsidR="00372F9E" w:rsidRPr="00372F9E">
        <w:rPr>
          <w:rFonts w:ascii="Source Sans Pro" w:eastAsia="Source Sans Pro" w:hAnsi="Source Sans Pro" w:cs="Source Sans Pro"/>
          <w:b/>
          <w:bCs/>
        </w:rPr>
        <w:t xml:space="preserve">takmer 1 % HDP </w:t>
      </w:r>
      <w:r w:rsidR="000F2A45" w:rsidRPr="00372F9E">
        <w:rPr>
          <w:rFonts w:ascii="Source Sans Pro" w:eastAsia="Source Sans Pro" w:hAnsi="Source Sans Pro" w:cs="Source Sans Pro"/>
          <w:b/>
          <w:bCs/>
        </w:rPr>
        <w:t>vo výdavkoch na výskum a</w:t>
      </w:r>
      <w:r w:rsidR="00372F9E" w:rsidRPr="00372F9E">
        <w:rPr>
          <w:rFonts w:ascii="Source Sans Pro" w:eastAsia="Source Sans Pro" w:hAnsi="Source Sans Pro" w:cs="Source Sans Pro"/>
          <w:b/>
          <w:bCs/>
        </w:rPr>
        <w:t> </w:t>
      </w:r>
      <w:r w:rsidR="000F2A45" w:rsidRPr="00372F9E">
        <w:rPr>
          <w:rFonts w:ascii="Source Sans Pro" w:eastAsia="Source Sans Pro" w:hAnsi="Source Sans Pro" w:cs="Source Sans Pro"/>
          <w:b/>
          <w:bCs/>
        </w:rPr>
        <w:t>vývoj</w:t>
      </w:r>
      <w:r w:rsidR="00372F9E" w:rsidRPr="00372F9E">
        <w:rPr>
          <w:rFonts w:ascii="Source Sans Pro" w:eastAsia="Source Sans Pro" w:hAnsi="Source Sans Pro" w:cs="Source Sans Pro"/>
          <w:b/>
          <w:bCs/>
        </w:rPr>
        <w:t>.</w:t>
      </w:r>
      <w:r w:rsidR="00146C94">
        <w:rPr>
          <w:rFonts w:ascii="Source Sans Pro" w:eastAsia="Source Sans Pro" w:hAnsi="Source Sans Pro" w:cs="Source Sans Pro"/>
          <w:b/>
          <w:bCs/>
        </w:rPr>
        <w:t xml:space="preserve"> </w:t>
      </w:r>
      <w:r w:rsidR="009158D9">
        <w:rPr>
          <w:rFonts w:ascii="Source Sans Pro" w:eastAsia="Source Sans Pro" w:hAnsi="Source Sans Pro" w:cs="Source Sans Pro"/>
          <w:b/>
          <w:bCs/>
        </w:rPr>
        <w:t xml:space="preserve">Nárast bol zaznamenaný aj v objeme súkromných výdavkov na výskum a vývoj. </w:t>
      </w:r>
      <w:r w:rsidR="00F51948">
        <w:rPr>
          <w:rFonts w:ascii="Source Sans Pro" w:eastAsia="Source Sans Pro" w:hAnsi="Source Sans Pro" w:cs="Source Sans Pro"/>
        </w:rPr>
        <w:t>Stanovený c</w:t>
      </w:r>
      <w:r w:rsidR="001050CF">
        <w:rPr>
          <w:rFonts w:ascii="Source Sans Pro" w:eastAsia="Source Sans Pro" w:hAnsi="Source Sans Pro" w:cs="Source Sans Pro"/>
        </w:rPr>
        <w:t xml:space="preserve">ieľ pre rok 2030 je </w:t>
      </w:r>
      <w:r w:rsidR="0084020B">
        <w:rPr>
          <w:rFonts w:ascii="Source Sans Pro" w:eastAsia="Source Sans Pro" w:hAnsi="Source Sans Pro" w:cs="Source Sans Pro"/>
        </w:rPr>
        <w:t>pri</w:t>
      </w:r>
      <w:r w:rsidR="00E87FCC">
        <w:rPr>
          <w:rFonts w:ascii="Source Sans Pro" w:eastAsia="Source Sans Pro" w:hAnsi="Source Sans Pro" w:cs="Source Sans Pro"/>
        </w:rPr>
        <w:t xml:space="preserve"> niektorých</w:t>
      </w:r>
      <w:r w:rsidR="00B00470">
        <w:rPr>
          <w:rFonts w:ascii="Source Sans Pro" w:eastAsia="Source Sans Pro" w:hAnsi="Source Sans Pro" w:cs="Source Sans Pro"/>
        </w:rPr>
        <w:t xml:space="preserve"> indikátoro</w:t>
      </w:r>
      <w:r w:rsidR="0084020B">
        <w:rPr>
          <w:rFonts w:ascii="Source Sans Pro" w:eastAsia="Source Sans Pro" w:hAnsi="Source Sans Pro" w:cs="Source Sans Pro"/>
        </w:rPr>
        <w:t>ch veľmi ambiciózny.</w:t>
      </w:r>
      <w:r w:rsidR="00FB38FF">
        <w:rPr>
          <w:rFonts w:ascii="Source Sans Pro" w:eastAsia="Source Sans Pro" w:hAnsi="Source Sans Pro" w:cs="Source Sans Pro"/>
        </w:rPr>
        <w:t xml:space="preserve"> Od</w:t>
      </w:r>
      <w:r w:rsidR="00DC1522">
        <w:rPr>
          <w:rFonts w:ascii="Source Sans Pro" w:eastAsia="Source Sans Pro" w:hAnsi="Source Sans Pro" w:cs="Source Sans Pro"/>
        </w:rPr>
        <w:t xml:space="preserve">počet jednotlivých merateľných ukazovateľov </w:t>
      </w:r>
      <w:r w:rsidR="000F208B">
        <w:rPr>
          <w:rFonts w:ascii="Source Sans Pro" w:eastAsia="Source Sans Pro" w:hAnsi="Source Sans Pro" w:cs="Source Sans Pro"/>
        </w:rPr>
        <w:t>sa nachádza v</w:t>
      </w:r>
      <w:r w:rsidR="00B9082A">
        <w:rPr>
          <w:rFonts w:ascii="Source Sans Pro" w:eastAsia="Source Sans Pro" w:hAnsi="Source Sans Pro" w:cs="Source Sans Pro"/>
        </w:rPr>
        <w:t> prílohách č. 1 a č. 2</w:t>
      </w:r>
      <w:r w:rsidR="000F208B">
        <w:rPr>
          <w:rFonts w:ascii="Source Sans Pro" w:eastAsia="Source Sans Pro" w:hAnsi="Source Sans Pro" w:cs="Source Sans Pro"/>
        </w:rPr>
        <w:t>.</w:t>
      </w:r>
    </w:p>
    <w:p w14:paraId="5543CB58" w14:textId="29F489CD" w:rsidR="000B7268" w:rsidRDefault="00E64812" w:rsidP="004D7705">
      <w:pPr>
        <w:tabs>
          <w:tab w:val="center" w:pos="4703"/>
          <w:tab w:val="left" w:pos="6510"/>
        </w:tabs>
        <w:jc w:val="both"/>
        <w:rPr>
          <w:rFonts w:ascii="Source Sans Pro" w:eastAsia="Source Sans Pro" w:hAnsi="Source Sans Pro" w:cs="Source Sans Pro"/>
        </w:rPr>
      </w:pPr>
      <w:r w:rsidRPr="00510D09">
        <w:rPr>
          <w:rFonts w:ascii="Source Sans Pro" w:eastAsia="Source Sans Pro" w:hAnsi="Source Sans Pro" w:cs="Source Sans Pro"/>
        </w:rPr>
        <w:t>Podrobný odpočet jednotlivých opatrení</w:t>
      </w:r>
      <w:r w:rsidR="00980A7D">
        <w:rPr>
          <w:rFonts w:ascii="Source Sans Pro" w:eastAsia="Source Sans Pro" w:hAnsi="Source Sans Pro" w:cs="Source Sans Pro"/>
        </w:rPr>
        <w:t xml:space="preserve"> z Akčného plánu</w:t>
      </w:r>
      <w:r w:rsidR="00423EC5" w:rsidRPr="00510D09">
        <w:rPr>
          <w:rFonts w:ascii="Source Sans Pro" w:eastAsia="Source Sans Pro" w:hAnsi="Source Sans Pro" w:cs="Source Sans Pro"/>
        </w:rPr>
        <w:t>, ich stav a</w:t>
      </w:r>
      <w:r w:rsidR="00B9082A">
        <w:rPr>
          <w:rFonts w:ascii="Source Sans Pro" w:eastAsia="Source Sans Pro" w:hAnsi="Source Sans Pro" w:cs="Source Sans Pro"/>
        </w:rPr>
        <w:t> </w:t>
      </w:r>
      <w:r w:rsidR="00423EC5" w:rsidRPr="00510D09">
        <w:rPr>
          <w:rFonts w:ascii="Source Sans Pro" w:eastAsia="Source Sans Pro" w:hAnsi="Source Sans Pro" w:cs="Source Sans Pro"/>
        </w:rPr>
        <w:t>zdôvodnenia</w:t>
      </w:r>
      <w:r w:rsidR="00B9082A">
        <w:rPr>
          <w:rFonts w:ascii="Source Sans Pro" w:eastAsia="Source Sans Pro" w:hAnsi="Source Sans Pro" w:cs="Source Sans Pro"/>
        </w:rPr>
        <w:t>, ako ich predložili gestori</w:t>
      </w:r>
      <w:r w:rsidR="00423EC5" w:rsidRPr="00510D09">
        <w:rPr>
          <w:rFonts w:ascii="Source Sans Pro" w:eastAsia="Source Sans Pro" w:hAnsi="Source Sans Pro" w:cs="Source Sans Pro"/>
        </w:rPr>
        <w:t xml:space="preserve"> sú v</w:t>
      </w:r>
      <w:r w:rsidR="00B9082A">
        <w:rPr>
          <w:rFonts w:ascii="Source Sans Pro" w:eastAsia="Source Sans Pro" w:hAnsi="Source Sans Pro" w:cs="Source Sans Pro"/>
        </w:rPr>
        <w:t> prílohe č. 3</w:t>
      </w:r>
      <w:r w:rsidR="00423EC5" w:rsidRPr="00510D09">
        <w:rPr>
          <w:rFonts w:ascii="Source Sans Pro" w:eastAsia="Source Sans Pro" w:hAnsi="Source Sans Pro" w:cs="Source Sans Pro"/>
        </w:rPr>
        <w:t xml:space="preserve">. </w:t>
      </w:r>
      <w:r w:rsidR="00A96F78" w:rsidRPr="00510D09">
        <w:rPr>
          <w:rFonts w:ascii="Source Sans Pro" w:eastAsia="Source Sans Pro" w:hAnsi="Source Sans Pro" w:cs="Source Sans Pro"/>
        </w:rPr>
        <w:t xml:space="preserve">Dáta </w:t>
      </w:r>
      <w:r w:rsidR="002D2057">
        <w:rPr>
          <w:rFonts w:ascii="Source Sans Pro" w:eastAsia="Source Sans Pro" w:hAnsi="Source Sans Pro" w:cs="Source Sans Pro"/>
        </w:rPr>
        <w:t xml:space="preserve">odrážajú </w:t>
      </w:r>
      <w:r w:rsidR="00212AD7">
        <w:rPr>
          <w:rFonts w:ascii="Source Sans Pro" w:eastAsia="Source Sans Pro" w:hAnsi="Source Sans Pro" w:cs="Source Sans Pro"/>
        </w:rPr>
        <w:t xml:space="preserve">stav k 30.6.2024 a </w:t>
      </w:r>
      <w:r w:rsidR="002D2057">
        <w:rPr>
          <w:rFonts w:ascii="Source Sans Pro" w:eastAsia="Source Sans Pro" w:hAnsi="Source Sans Pro" w:cs="Source Sans Pro"/>
        </w:rPr>
        <w:t>vznikli na základe</w:t>
      </w:r>
      <w:r w:rsidR="00212AD7">
        <w:rPr>
          <w:rFonts w:ascii="Source Sans Pro" w:eastAsia="Source Sans Pro" w:hAnsi="Source Sans Pro" w:cs="Source Sans Pro"/>
        </w:rPr>
        <w:t xml:space="preserve"> poskytnutých</w:t>
      </w:r>
      <w:r w:rsidR="002D2057">
        <w:rPr>
          <w:rFonts w:ascii="Source Sans Pro" w:eastAsia="Source Sans Pro" w:hAnsi="Source Sans Pro" w:cs="Source Sans Pro"/>
        </w:rPr>
        <w:t xml:space="preserve"> </w:t>
      </w:r>
      <w:r w:rsidR="00A96F78" w:rsidRPr="00510D09">
        <w:rPr>
          <w:rFonts w:ascii="Source Sans Pro" w:eastAsia="Source Sans Pro" w:hAnsi="Source Sans Pro" w:cs="Source Sans Pro"/>
        </w:rPr>
        <w:t>údajov z jednotlivých rezortov</w:t>
      </w:r>
      <w:r w:rsidR="00510D09" w:rsidRPr="00510D09">
        <w:rPr>
          <w:rFonts w:ascii="Source Sans Pro" w:eastAsia="Source Sans Pro" w:hAnsi="Source Sans Pro" w:cs="Source Sans Pro"/>
        </w:rPr>
        <w:t xml:space="preserve">, ktoré sú hlavným gestorom. </w:t>
      </w:r>
    </w:p>
    <w:p w14:paraId="1522A534" w14:textId="77777777" w:rsidR="00AE62ED" w:rsidRDefault="00AE62ED" w:rsidP="004D7705">
      <w:pPr>
        <w:tabs>
          <w:tab w:val="center" w:pos="4703"/>
          <w:tab w:val="left" w:pos="6510"/>
        </w:tabs>
        <w:jc w:val="both"/>
        <w:rPr>
          <w:rFonts w:ascii="Source Sans Pro" w:eastAsia="Source Sans Pro" w:hAnsi="Source Sans Pro" w:cs="Source Sans Pro"/>
        </w:rPr>
      </w:pPr>
    </w:p>
    <w:p w14:paraId="08A13501" w14:textId="77777777" w:rsidR="006B5E57" w:rsidRPr="004D7705" w:rsidRDefault="006B5E57" w:rsidP="004D7705">
      <w:pPr>
        <w:tabs>
          <w:tab w:val="center" w:pos="4703"/>
          <w:tab w:val="left" w:pos="6510"/>
        </w:tabs>
        <w:jc w:val="both"/>
        <w:rPr>
          <w:rFonts w:ascii="Source Sans Pro" w:eastAsia="Source Sans Pro" w:hAnsi="Source Sans Pro" w:cs="Source Sans Pro"/>
        </w:rPr>
      </w:pPr>
    </w:p>
    <w:p w14:paraId="68AF05A6" w14:textId="77777777" w:rsidR="00B9082A" w:rsidRDefault="00B9082A">
      <w:pPr>
        <w:rPr>
          <w:rFonts w:ascii="Source Sans Pro" w:eastAsia="Source Sans Pro" w:hAnsi="Source Sans Pro" w:cs="Source Sans Pro"/>
          <w:b/>
          <w:bCs/>
          <w:color w:val="1E22AA" w:themeColor="background2"/>
          <w:sz w:val="26"/>
          <w:szCs w:val="28"/>
        </w:rPr>
      </w:pPr>
      <w:r>
        <w:br w:type="page"/>
      </w:r>
    </w:p>
    <w:p w14:paraId="5C097282" w14:textId="073DCB5B" w:rsidR="00755367" w:rsidRPr="0003029B" w:rsidRDefault="00B36316" w:rsidP="00DF321D">
      <w:pPr>
        <w:pStyle w:val="NADPIS10"/>
        <w:numPr>
          <w:ilvl w:val="0"/>
          <w:numId w:val="36"/>
        </w:numPr>
        <w:ind w:left="360"/>
      </w:pPr>
      <w:r>
        <w:lastRenderedPageBreak/>
        <w:t xml:space="preserve">Plnenie opatrení </w:t>
      </w:r>
      <w:r w:rsidR="00AE5444">
        <w:t>Akčného plánu Národnej stratégie výskumu, vývoja a inovácií</w:t>
      </w:r>
    </w:p>
    <w:p w14:paraId="2B361253" w14:textId="4B783BE5" w:rsidR="001F7217" w:rsidRDefault="00887C8A" w:rsidP="001F7217">
      <w:pPr>
        <w:tabs>
          <w:tab w:val="center" w:pos="4703"/>
          <w:tab w:val="left" w:pos="6510"/>
        </w:tabs>
        <w:jc w:val="both"/>
        <w:rPr>
          <w:rFonts w:ascii="Source Sans Pro" w:eastAsia="Source Sans Pro" w:hAnsi="Source Sans Pro" w:cs="Source Sans Pro"/>
          <w:color w:val="000000" w:themeColor="text1"/>
        </w:rPr>
      </w:pPr>
      <w:r w:rsidRPr="00306D8C">
        <w:rPr>
          <w:rFonts w:ascii="Source Sans Pro" w:eastAsia="Source Sans Pro" w:hAnsi="Source Sans Pro" w:cs="Source Sans Pro"/>
          <w:b/>
          <w:bCs/>
          <w:color w:val="000000" w:themeColor="text1"/>
        </w:rPr>
        <w:t>K 30.</w:t>
      </w:r>
      <w:r w:rsidR="009A4318">
        <w:rPr>
          <w:rFonts w:ascii="Source Sans Pro" w:eastAsia="Source Sans Pro" w:hAnsi="Source Sans Pro" w:cs="Source Sans Pro"/>
          <w:b/>
          <w:bCs/>
          <w:color w:val="000000" w:themeColor="text1"/>
        </w:rPr>
        <w:t xml:space="preserve"> </w:t>
      </w:r>
      <w:r w:rsidRPr="00306D8C">
        <w:rPr>
          <w:rFonts w:ascii="Source Sans Pro" w:eastAsia="Source Sans Pro" w:hAnsi="Source Sans Pro" w:cs="Source Sans Pro"/>
          <w:b/>
          <w:bCs/>
          <w:color w:val="000000" w:themeColor="text1"/>
        </w:rPr>
        <w:t xml:space="preserve">júnu 2024 </w:t>
      </w:r>
      <w:r w:rsidR="00FC091F" w:rsidRPr="00306D8C">
        <w:rPr>
          <w:rFonts w:ascii="Source Sans Pro" w:eastAsia="Source Sans Pro" w:hAnsi="Source Sans Pro" w:cs="Source Sans Pro"/>
          <w:b/>
          <w:bCs/>
          <w:color w:val="000000" w:themeColor="text1"/>
        </w:rPr>
        <w:t xml:space="preserve">sa podarilo </w:t>
      </w:r>
      <w:r w:rsidR="00B9082A">
        <w:rPr>
          <w:rFonts w:ascii="Source Sans Pro" w:eastAsia="Source Sans Pro" w:hAnsi="Source Sans Pro" w:cs="Source Sans Pro"/>
          <w:b/>
          <w:bCs/>
          <w:color w:val="000000" w:themeColor="text1"/>
        </w:rPr>
        <w:t xml:space="preserve">za 15 mesiacov od schválenia Národnej stratégie </w:t>
      </w:r>
      <w:r w:rsidR="00FC091F" w:rsidRPr="00306D8C">
        <w:rPr>
          <w:rFonts w:ascii="Source Sans Pro" w:eastAsia="Source Sans Pro" w:hAnsi="Source Sans Pro" w:cs="Source Sans Pro"/>
          <w:b/>
          <w:bCs/>
          <w:color w:val="000000" w:themeColor="text1"/>
        </w:rPr>
        <w:t>splniť 2</w:t>
      </w:r>
      <w:r w:rsidR="001530C8">
        <w:rPr>
          <w:rFonts w:ascii="Source Sans Pro" w:eastAsia="Source Sans Pro" w:hAnsi="Source Sans Pro" w:cs="Source Sans Pro"/>
          <w:b/>
          <w:bCs/>
          <w:color w:val="000000" w:themeColor="text1"/>
        </w:rPr>
        <w:t>8</w:t>
      </w:r>
      <w:r w:rsidR="00FC091F" w:rsidRPr="00306D8C">
        <w:rPr>
          <w:rFonts w:ascii="Source Sans Pro" w:eastAsia="Source Sans Pro" w:hAnsi="Source Sans Pro" w:cs="Source Sans Pro"/>
          <w:b/>
          <w:bCs/>
          <w:color w:val="000000" w:themeColor="text1"/>
        </w:rPr>
        <w:t xml:space="preserve"> z 91 opatrení naplánovaných v Akčnom pláne.</w:t>
      </w:r>
      <w:r w:rsidR="00FC091F">
        <w:rPr>
          <w:rFonts w:ascii="Source Sans Pro" w:eastAsia="Source Sans Pro" w:hAnsi="Source Sans Pro" w:cs="Source Sans Pro"/>
          <w:color w:val="000000" w:themeColor="text1"/>
        </w:rPr>
        <w:t xml:space="preserve"> </w:t>
      </w:r>
      <w:r w:rsidR="00FE4D22">
        <w:rPr>
          <w:rFonts w:ascii="Source Sans Pro" w:eastAsia="Source Sans Pro" w:hAnsi="Source Sans Pro" w:cs="Source Sans Pro"/>
          <w:color w:val="000000" w:themeColor="text1"/>
        </w:rPr>
        <w:t>Oproti</w:t>
      </w:r>
      <w:r w:rsidR="00E327D7">
        <w:rPr>
          <w:rFonts w:ascii="Source Sans Pro" w:eastAsia="Source Sans Pro" w:hAnsi="Source Sans Pro" w:cs="Source Sans Pro"/>
          <w:color w:val="000000" w:themeColor="text1"/>
        </w:rPr>
        <w:t xml:space="preserve"> stavu</w:t>
      </w:r>
      <w:r w:rsidR="00FE4D22">
        <w:rPr>
          <w:rFonts w:ascii="Source Sans Pro" w:eastAsia="Source Sans Pro" w:hAnsi="Source Sans Pro" w:cs="Source Sans Pro"/>
          <w:color w:val="000000" w:themeColor="text1"/>
        </w:rPr>
        <w:t xml:space="preserve"> </w:t>
      </w:r>
      <w:r w:rsidR="00E327D7">
        <w:rPr>
          <w:rFonts w:ascii="Source Sans Pro" w:eastAsia="Source Sans Pro" w:hAnsi="Source Sans Pro" w:cs="Source Sans Pro"/>
          <w:color w:val="000000" w:themeColor="text1"/>
        </w:rPr>
        <w:t>spred roka</w:t>
      </w:r>
      <w:r w:rsidR="00FE4D22">
        <w:rPr>
          <w:rFonts w:ascii="Source Sans Pro" w:eastAsia="Source Sans Pro" w:hAnsi="Source Sans Pro" w:cs="Source Sans Pro"/>
          <w:color w:val="000000" w:themeColor="text1"/>
        </w:rPr>
        <w:t xml:space="preserve"> (</w:t>
      </w:r>
      <w:hyperlink r:id="rId16">
        <w:r w:rsidR="00E327D7" w:rsidRPr="51C44CC8">
          <w:rPr>
            <w:rStyle w:val="Hypertextovprepojenie"/>
            <w:rFonts w:ascii="Source Sans Pro" w:eastAsia="Source Sans Pro" w:hAnsi="Source Sans Pro" w:cs="Source Sans Pro"/>
          </w:rPr>
          <w:t>Odpočet k 30.</w:t>
        </w:r>
        <w:r w:rsidR="00306D8C" w:rsidRPr="51C44CC8">
          <w:rPr>
            <w:rStyle w:val="Hypertextovprepojenie"/>
            <w:rFonts w:ascii="Source Sans Pro" w:eastAsia="Source Sans Pro" w:hAnsi="Source Sans Pro" w:cs="Source Sans Pro"/>
          </w:rPr>
          <w:t xml:space="preserve"> </w:t>
        </w:r>
        <w:r w:rsidR="00E327D7" w:rsidRPr="51C44CC8">
          <w:rPr>
            <w:rStyle w:val="Hypertextovprepojenie"/>
            <w:rFonts w:ascii="Source Sans Pro" w:eastAsia="Source Sans Pro" w:hAnsi="Source Sans Pro" w:cs="Source Sans Pro"/>
          </w:rPr>
          <w:t>júnu 2023</w:t>
        </w:r>
      </w:hyperlink>
      <w:r w:rsidR="009635AD">
        <w:rPr>
          <w:rFonts w:ascii="Source Sans Pro" w:eastAsia="Source Sans Pro" w:hAnsi="Source Sans Pro" w:cs="Source Sans Pro"/>
          <w:color w:val="000000" w:themeColor="text1"/>
        </w:rPr>
        <w:t>)</w:t>
      </w:r>
      <w:r w:rsidR="00F76A33">
        <w:rPr>
          <w:rFonts w:ascii="Source Sans Pro" w:eastAsia="Source Sans Pro" w:hAnsi="Source Sans Pro" w:cs="Source Sans Pro"/>
          <w:color w:val="000000" w:themeColor="text1"/>
        </w:rPr>
        <w:t xml:space="preserve"> </w:t>
      </w:r>
      <w:r w:rsidR="43F123CF" w:rsidRPr="28AE82E6">
        <w:rPr>
          <w:rFonts w:ascii="Source Sans Pro" w:eastAsia="Source Sans Pro" w:hAnsi="Source Sans Pro" w:cs="Source Sans Pro"/>
          <w:color w:val="000000" w:themeColor="text1"/>
        </w:rPr>
        <w:t>ide o zlepšenie o</w:t>
      </w:r>
      <w:r w:rsidR="00D35084" w:rsidRPr="51C44CC8">
        <w:rPr>
          <w:rFonts w:ascii="Source Sans Pro" w:eastAsia="Source Sans Pro" w:hAnsi="Source Sans Pro" w:cs="Source Sans Pro"/>
          <w:color w:val="000000" w:themeColor="text1"/>
        </w:rPr>
        <w:t xml:space="preserve"> 1</w:t>
      </w:r>
      <w:r w:rsidR="00F129D8" w:rsidRPr="51C44CC8">
        <w:rPr>
          <w:rFonts w:ascii="Source Sans Pro" w:eastAsia="Source Sans Pro" w:hAnsi="Source Sans Pro" w:cs="Source Sans Pro"/>
          <w:color w:val="000000" w:themeColor="text1"/>
        </w:rPr>
        <w:t>7</w:t>
      </w:r>
      <w:r w:rsidR="00D35084" w:rsidRPr="51C44CC8">
        <w:rPr>
          <w:rFonts w:ascii="Source Sans Pro" w:eastAsia="Source Sans Pro" w:hAnsi="Source Sans Pro" w:cs="Source Sans Pro"/>
          <w:color w:val="000000" w:themeColor="text1"/>
        </w:rPr>
        <w:t xml:space="preserve"> opatrení.</w:t>
      </w:r>
      <w:r w:rsidR="00D35084">
        <w:rPr>
          <w:rFonts w:ascii="Source Sans Pro" w:eastAsia="Source Sans Pro" w:hAnsi="Source Sans Pro" w:cs="Source Sans Pro"/>
          <w:color w:val="000000" w:themeColor="text1"/>
        </w:rPr>
        <w:t xml:space="preserve"> </w:t>
      </w:r>
      <w:r w:rsidR="001A31F0">
        <w:rPr>
          <w:rFonts w:ascii="Source Sans Pro" w:eastAsia="Source Sans Pro" w:hAnsi="Source Sans Pro" w:cs="Source Sans Pro"/>
          <w:color w:val="000000" w:themeColor="text1"/>
        </w:rPr>
        <w:t xml:space="preserve"> </w:t>
      </w:r>
      <w:r w:rsidR="000A7B35">
        <w:rPr>
          <w:rFonts w:ascii="Source Sans Pro" w:eastAsia="Source Sans Pro" w:hAnsi="Source Sans Pro" w:cs="Source Sans Pro"/>
          <w:color w:val="000000" w:themeColor="text1"/>
        </w:rPr>
        <w:t>V</w:t>
      </w:r>
      <w:r w:rsidR="001A31F0">
        <w:rPr>
          <w:rFonts w:ascii="Source Sans Pro" w:eastAsia="Source Sans Pro" w:hAnsi="Source Sans Pro" w:cs="Source Sans Pro"/>
          <w:color w:val="000000" w:themeColor="text1"/>
        </w:rPr>
        <w:t xml:space="preserve"> kategóri</w:t>
      </w:r>
      <w:r w:rsidR="000A7B35">
        <w:rPr>
          <w:rFonts w:ascii="Source Sans Pro" w:eastAsia="Source Sans Pro" w:hAnsi="Source Sans Pro" w:cs="Source Sans Pro"/>
          <w:color w:val="000000" w:themeColor="text1"/>
        </w:rPr>
        <w:t>í</w:t>
      </w:r>
      <w:r w:rsidR="001A31F0">
        <w:rPr>
          <w:rFonts w:ascii="Source Sans Pro" w:eastAsia="Source Sans Pro" w:hAnsi="Source Sans Pro" w:cs="Source Sans Pro"/>
          <w:color w:val="000000" w:themeColor="text1"/>
        </w:rPr>
        <w:t xml:space="preserve"> oneskorené sa k</w:t>
      </w:r>
      <w:r w:rsidR="00693632">
        <w:rPr>
          <w:rFonts w:ascii="Source Sans Pro" w:eastAsia="Source Sans Pro" w:hAnsi="Source Sans Pro" w:cs="Source Sans Pro"/>
          <w:color w:val="000000" w:themeColor="text1"/>
        </w:rPr>
        <w:t> 30.6.2024</w:t>
      </w:r>
      <w:r w:rsidR="000A7B35">
        <w:rPr>
          <w:rFonts w:ascii="Source Sans Pro" w:eastAsia="Source Sans Pro" w:hAnsi="Source Sans Pro" w:cs="Source Sans Pro"/>
          <w:color w:val="000000" w:themeColor="text1"/>
        </w:rPr>
        <w:t xml:space="preserve"> nachádza</w:t>
      </w:r>
      <w:r w:rsidR="00693632">
        <w:rPr>
          <w:rFonts w:ascii="Source Sans Pro" w:eastAsia="Source Sans Pro" w:hAnsi="Source Sans Pro" w:cs="Source Sans Pro"/>
          <w:color w:val="000000" w:themeColor="text1"/>
        </w:rPr>
        <w:t>lo</w:t>
      </w:r>
      <w:r w:rsidR="00522584">
        <w:rPr>
          <w:rFonts w:ascii="Source Sans Pro" w:eastAsia="Source Sans Pro" w:hAnsi="Source Sans Pro" w:cs="Source Sans Pro"/>
          <w:color w:val="000000" w:themeColor="text1"/>
        </w:rPr>
        <w:t xml:space="preserve"> </w:t>
      </w:r>
      <w:r w:rsidR="00F129D8">
        <w:rPr>
          <w:rFonts w:ascii="Source Sans Pro" w:eastAsia="Source Sans Pro" w:hAnsi="Source Sans Pro" w:cs="Source Sans Pro"/>
          <w:color w:val="000000" w:themeColor="text1"/>
        </w:rPr>
        <w:t>39</w:t>
      </w:r>
      <w:r w:rsidR="00522584">
        <w:rPr>
          <w:rFonts w:ascii="Source Sans Pro" w:eastAsia="Source Sans Pro" w:hAnsi="Source Sans Pro" w:cs="Source Sans Pro"/>
          <w:color w:val="000000" w:themeColor="text1"/>
        </w:rPr>
        <w:t xml:space="preserve"> opatrení, v kategórií rizikové 8 opatrení a 16 opatrení prebieha</w:t>
      </w:r>
      <w:r w:rsidR="005A1E4B">
        <w:rPr>
          <w:rFonts w:ascii="Source Sans Pro" w:eastAsia="Source Sans Pro" w:hAnsi="Source Sans Pro" w:cs="Source Sans Pro"/>
          <w:color w:val="000000" w:themeColor="text1"/>
        </w:rPr>
        <w:t>lo</w:t>
      </w:r>
      <w:r w:rsidR="00522584">
        <w:rPr>
          <w:rFonts w:ascii="Source Sans Pro" w:eastAsia="Source Sans Pro" w:hAnsi="Source Sans Pro" w:cs="Source Sans Pro"/>
          <w:color w:val="000000" w:themeColor="text1"/>
        </w:rPr>
        <w:t xml:space="preserve"> podľa plánu</w:t>
      </w:r>
      <w:r w:rsidR="001F7217" w:rsidRPr="00755367">
        <w:rPr>
          <w:rFonts w:ascii="Source Sans Pro" w:eastAsia="Source Sans Pro" w:hAnsi="Source Sans Pro" w:cs="Source Sans Pro"/>
          <w:color w:val="000000" w:themeColor="text1"/>
        </w:rPr>
        <w:t>. V súčasnosti ukončené opatrenia predstavujú 3</w:t>
      </w:r>
      <w:r w:rsidR="0081593F">
        <w:rPr>
          <w:rFonts w:ascii="Source Sans Pro" w:eastAsia="Source Sans Pro" w:hAnsi="Source Sans Pro" w:cs="Source Sans Pro"/>
          <w:color w:val="000000" w:themeColor="text1"/>
        </w:rPr>
        <w:t>1</w:t>
      </w:r>
      <w:r w:rsidR="001F7217" w:rsidRPr="00755367">
        <w:rPr>
          <w:rFonts w:ascii="Source Sans Pro" w:eastAsia="Source Sans Pro" w:hAnsi="Source Sans Pro" w:cs="Source Sans Pro"/>
          <w:color w:val="000000" w:themeColor="text1"/>
        </w:rPr>
        <w:t xml:space="preserve"> % zo všetkých naplánovaných.</w:t>
      </w:r>
      <w:r w:rsidR="002D4FA3">
        <w:rPr>
          <w:rFonts w:ascii="Source Sans Pro" w:eastAsia="Source Sans Pro" w:hAnsi="Source Sans Pro" w:cs="Source Sans Pro"/>
          <w:color w:val="000000" w:themeColor="text1"/>
        </w:rPr>
        <w:t xml:space="preserve"> Najviac opatrení leží na pleciach Úradu vlády Slovenskej republiky </w:t>
      </w:r>
      <w:r w:rsidR="00713B0F">
        <w:rPr>
          <w:rFonts w:ascii="Source Sans Pro" w:eastAsia="Source Sans Pro" w:hAnsi="Source Sans Pro" w:cs="Source Sans Pro"/>
          <w:color w:val="000000" w:themeColor="text1"/>
        </w:rPr>
        <w:t xml:space="preserve">(ÚV SR) </w:t>
      </w:r>
      <w:r w:rsidR="002D4FA3">
        <w:rPr>
          <w:rFonts w:ascii="Source Sans Pro" w:eastAsia="Source Sans Pro" w:hAnsi="Source Sans Pro" w:cs="Source Sans Pro"/>
          <w:color w:val="000000" w:themeColor="text1"/>
        </w:rPr>
        <w:t>a Ministerstva školstva</w:t>
      </w:r>
      <w:r w:rsidR="00713B0F">
        <w:rPr>
          <w:rFonts w:ascii="Source Sans Pro" w:eastAsia="Source Sans Pro" w:hAnsi="Source Sans Pro" w:cs="Source Sans Pro"/>
          <w:color w:val="000000" w:themeColor="text1"/>
        </w:rPr>
        <w:t>, výskumu, vývoja a mládeže SR (</w:t>
      </w:r>
      <w:proofErr w:type="spellStart"/>
      <w:r w:rsidR="00713B0F">
        <w:rPr>
          <w:rFonts w:ascii="Source Sans Pro" w:eastAsia="Source Sans Pro" w:hAnsi="Source Sans Pro" w:cs="Source Sans Pro"/>
          <w:color w:val="000000" w:themeColor="text1"/>
        </w:rPr>
        <w:t>MŠVVaM</w:t>
      </w:r>
      <w:proofErr w:type="spellEnd"/>
      <w:r w:rsidR="00713B0F">
        <w:rPr>
          <w:rFonts w:ascii="Source Sans Pro" w:eastAsia="Source Sans Pro" w:hAnsi="Source Sans Pro" w:cs="Source Sans Pro"/>
          <w:color w:val="000000" w:themeColor="text1"/>
        </w:rPr>
        <w:t xml:space="preserve"> SR).</w:t>
      </w:r>
    </w:p>
    <w:p w14:paraId="4848EAFA" w14:textId="08E90E87" w:rsidR="00DE7B61" w:rsidRPr="00755367" w:rsidRDefault="00A00698" w:rsidP="00212CD1">
      <w:pPr>
        <w:tabs>
          <w:tab w:val="center" w:pos="4703"/>
          <w:tab w:val="left" w:pos="6510"/>
        </w:tabs>
        <w:jc w:val="center"/>
        <w:rPr>
          <w:rFonts w:ascii="Source Sans Pro" w:eastAsia="Source Sans Pro" w:hAnsi="Source Sans Pro" w:cs="Source Sans Pro"/>
          <w:color w:val="000000" w:themeColor="text1"/>
        </w:rPr>
      </w:pPr>
      <w:r>
        <w:rPr>
          <w:rFonts w:ascii="Source Sans Pro" w:eastAsia="Source Sans Pro" w:hAnsi="Source Sans Pro" w:cs="Source Sans Pro"/>
          <w:noProof/>
          <w:color w:val="000000" w:themeColor="text1"/>
        </w:rPr>
        <w:drawing>
          <wp:inline distT="0" distB="0" distL="0" distR="0" wp14:anchorId="285BEF31" wp14:editId="715B0E38">
            <wp:extent cx="5669280" cy="2484303"/>
            <wp:effectExtent l="0" t="0" r="7620" b="0"/>
            <wp:docPr id="300328754" name="Obrázok 1" descr="Obrázok, na ktorom je text, snímka obrazovky, diagram, písm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28754" name="Obrázok 1" descr="Obrázok, na ktorom je text, snímka obrazovky, diagram, písmo&#10;&#10;Automaticky generovaný popis"/>
                    <pic:cNvPicPr/>
                  </pic:nvPicPr>
                  <pic:blipFill rotWithShape="1">
                    <a:blip r:embed="rId17" cstate="print">
                      <a:extLst>
                        <a:ext uri="{28A0092B-C50C-407E-A947-70E740481C1C}">
                          <a14:useLocalDpi xmlns:a14="http://schemas.microsoft.com/office/drawing/2010/main" val="0"/>
                        </a:ext>
                      </a:extLst>
                    </a:blip>
                    <a:srcRect t="12037" b="25977"/>
                    <a:stretch/>
                  </pic:blipFill>
                  <pic:spPr bwMode="auto">
                    <a:xfrm>
                      <a:off x="0" y="0"/>
                      <a:ext cx="5673737" cy="2486256"/>
                    </a:xfrm>
                    <a:prstGeom prst="rect">
                      <a:avLst/>
                    </a:prstGeom>
                    <a:ln>
                      <a:noFill/>
                    </a:ln>
                    <a:extLst>
                      <a:ext uri="{53640926-AAD7-44D8-BBD7-CCE9431645EC}">
                        <a14:shadowObscured xmlns:a14="http://schemas.microsoft.com/office/drawing/2010/main"/>
                      </a:ext>
                    </a:extLst>
                  </pic:spPr>
                </pic:pic>
              </a:graphicData>
            </a:graphic>
          </wp:inline>
        </w:drawing>
      </w:r>
    </w:p>
    <w:p w14:paraId="280859CC" w14:textId="626C74F1" w:rsidR="00713B0F" w:rsidRDefault="00870D21" w:rsidP="5FB7D4CD">
      <w:pPr>
        <w:tabs>
          <w:tab w:val="center" w:pos="4703"/>
          <w:tab w:val="left" w:pos="6510"/>
        </w:tabs>
        <w:adjustRightInd w:val="0"/>
        <w:jc w:val="center"/>
        <w:rPr>
          <w:rFonts w:ascii="Source Sans Pro" w:eastAsia="Source Sans Pro" w:hAnsi="Source Sans Pro" w:cs="Source Sans Pro"/>
          <w:b/>
          <w:bCs/>
          <w:color w:val="1E22AA" w:themeColor="background2"/>
          <w:sz w:val="20"/>
          <w:szCs w:val="20"/>
        </w:rPr>
      </w:pPr>
      <w:r w:rsidRPr="5FB7D4CD">
        <w:rPr>
          <w:rFonts w:ascii="Source Sans Pro" w:eastAsia="Source Sans Pro" w:hAnsi="Source Sans Pro" w:cs="Source Sans Pro"/>
          <w:b/>
          <w:bCs/>
          <w:color w:val="1E22AA" w:themeColor="background2"/>
          <w:sz w:val="20"/>
          <w:szCs w:val="20"/>
        </w:rPr>
        <w:t xml:space="preserve"> </w:t>
      </w:r>
    </w:p>
    <w:p w14:paraId="63699F3B" w14:textId="77777777" w:rsidR="00713B0F" w:rsidRPr="00DE7B61" w:rsidRDefault="00713B0F" w:rsidP="00713B0F">
      <w:pPr>
        <w:tabs>
          <w:tab w:val="center" w:pos="4703"/>
          <w:tab w:val="left" w:pos="6510"/>
        </w:tabs>
        <w:adjustRightInd w:val="0"/>
        <w:rPr>
          <w:rFonts w:ascii="Source Sans Pro" w:eastAsia="Source Sans Pro" w:hAnsi="Source Sans Pro" w:cs="Source Sans Pro"/>
          <w:b/>
          <w:bCs/>
          <w:color w:val="1E22AA" w:themeColor="background2"/>
          <w:sz w:val="20"/>
          <w:szCs w:val="20"/>
        </w:rPr>
      </w:pPr>
      <w:r w:rsidRPr="00DE7B61">
        <w:rPr>
          <w:rFonts w:ascii="Source Sans Pro" w:eastAsia="Source Sans Pro" w:hAnsi="Source Sans Pro" w:cs="Source Sans Pro"/>
          <w:b/>
          <w:bCs/>
          <w:color w:val="1E22AA" w:themeColor="background2"/>
          <w:sz w:val="20"/>
          <w:szCs w:val="20"/>
        </w:rPr>
        <w:t>Tabuľka 1: Prehľad opatrení Národnej stratégie  podľa stavu implementácie a hlavného gestora.</w:t>
      </w:r>
    </w:p>
    <w:tbl>
      <w:tblPr>
        <w:tblW w:w="0" w:type="auto"/>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390"/>
        <w:gridCol w:w="1134"/>
        <w:gridCol w:w="1284"/>
        <w:gridCol w:w="1282"/>
        <w:gridCol w:w="970"/>
      </w:tblGrid>
      <w:tr w:rsidR="00713B0F" w14:paraId="55B18A78" w14:textId="77777777" w:rsidTr="00E2449B">
        <w:trPr>
          <w:trHeight w:val="301"/>
          <w:jc w:val="center"/>
        </w:trPr>
        <w:tc>
          <w:tcPr>
            <w:tcW w:w="4390" w:type="dxa"/>
            <w:shd w:val="clear" w:color="auto" w:fill="1E22AA" w:themeFill="background2"/>
            <w:vAlign w:val="center"/>
          </w:tcPr>
          <w:p w14:paraId="660E7625" w14:textId="77777777" w:rsidR="00713B0F" w:rsidRPr="00FE5869" w:rsidRDefault="00713B0F" w:rsidP="00E2449B">
            <w:pPr>
              <w:spacing w:after="0" w:line="240" w:lineRule="auto"/>
              <w:jc w:val="center"/>
              <w:rPr>
                <w:rFonts w:ascii="Source Sans Pro" w:eastAsia="Source Sans Pro" w:hAnsi="Source Sans Pro" w:cs="Source Sans Pro"/>
                <w:b/>
                <w:bCs/>
                <w:color w:val="FFFFFF" w:themeColor="background1"/>
                <w:sz w:val="20"/>
                <w:szCs w:val="20"/>
                <w:lang w:eastAsia="sk-SK"/>
              </w:rPr>
            </w:pPr>
          </w:p>
        </w:tc>
        <w:tc>
          <w:tcPr>
            <w:tcW w:w="1134" w:type="dxa"/>
            <w:shd w:val="clear" w:color="auto" w:fill="1E22AA" w:themeFill="background2"/>
            <w:vAlign w:val="center"/>
          </w:tcPr>
          <w:p w14:paraId="53D74FDE" w14:textId="77777777" w:rsidR="00713B0F" w:rsidRPr="00FE5869" w:rsidRDefault="00713B0F" w:rsidP="00E2449B">
            <w:pPr>
              <w:spacing w:after="0" w:line="240" w:lineRule="auto"/>
              <w:jc w:val="center"/>
              <w:rPr>
                <w:rFonts w:ascii="Source Sans Pro" w:eastAsia="Source Sans Pro" w:hAnsi="Source Sans Pro" w:cs="Source Sans Pro"/>
                <w:b/>
                <w:bCs/>
                <w:color w:val="FFFFFF" w:themeColor="background1"/>
                <w:sz w:val="20"/>
                <w:szCs w:val="20"/>
                <w:lang w:eastAsia="sk-SK"/>
              </w:rPr>
            </w:pPr>
            <w:r w:rsidRPr="00FE5869">
              <w:rPr>
                <w:rFonts w:ascii="Source Sans Pro" w:eastAsia="Source Sans Pro" w:hAnsi="Source Sans Pro" w:cs="Source Sans Pro"/>
                <w:b/>
                <w:bCs/>
                <w:color w:val="FFFFFF" w:themeColor="background1"/>
                <w:sz w:val="20"/>
                <w:szCs w:val="20"/>
                <w:lang w:eastAsia="sk-SK"/>
              </w:rPr>
              <w:t>Ukončené</w:t>
            </w:r>
          </w:p>
        </w:tc>
        <w:tc>
          <w:tcPr>
            <w:tcW w:w="1284" w:type="dxa"/>
            <w:shd w:val="clear" w:color="auto" w:fill="1E22AA" w:themeFill="background2"/>
            <w:vAlign w:val="center"/>
          </w:tcPr>
          <w:p w14:paraId="061FDD1B" w14:textId="77777777" w:rsidR="00713B0F" w:rsidRPr="00FE5869" w:rsidRDefault="00713B0F" w:rsidP="00E2449B">
            <w:pPr>
              <w:spacing w:after="0" w:line="240" w:lineRule="auto"/>
              <w:jc w:val="center"/>
              <w:rPr>
                <w:rFonts w:ascii="Source Sans Pro" w:eastAsia="Source Sans Pro" w:hAnsi="Source Sans Pro" w:cs="Source Sans Pro"/>
                <w:b/>
                <w:bCs/>
                <w:color w:val="FFFFFF" w:themeColor="background1"/>
                <w:sz w:val="20"/>
                <w:szCs w:val="20"/>
                <w:lang w:eastAsia="sk-SK"/>
              </w:rPr>
            </w:pPr>
            <w:r w:rsidRPr="00FE5869">
              <w:rPr>
                <w:rFonts w:ascii="Source Sans Pro" w:eastAsia="Source Sans Pro" w:hAnsi="Source Sans Pro" w:cs="Source Sans Pro"/>
                <w:b/>
                <w:bCs/>
                <w:color w:val="FFFFFF" w:themeColor="background1"/>
                <w:sz w:val="20"/>
                <w:szCs w:val="20"/>
                <w:lang w:eastAsia="sk-SK"/>
              </w:rPr>
              <w:t>Podľa plánu</w:t>
            </w:r>
          </w:p>
        </w:tc>
        <w:tc>
          <w:tcPr>
            <w:tcW w:w="0" w:type="auto"/>
            <w:shd w:val="clear" w:color="auto" w:fill="1E22AA" w:themeFill="background2"/>
            <w:vAlign w:val="center"/>
          </w:tcPr>
          <w:p w14:paraId="0F72060A" w14:textId="77777777" w:rsidR="00713B0F" w:rsidRPr="00FE5869" w:rsidRDefault="00713B0F" w:rsidP="00E2449B">
            <w:pPr>
              <w:spacing w:after="0" w:line="240" w:lineRule="auto"/>
              <w:jc w:val="center"/>
              <w:rPr>
                <w:rFonts w:ascii="Source Sans Pro" w:eastAsia="Source Sans Pro" w:hAnsi="Source Sans Pro" w:cs="Source Sans Pro"/>
                <w:b/>
                <w:bCs/>
                <w:color w:val="FFFFFF" w:themeColor="background1"/>
                <w:sz w:val="20"/>
                <w:szCs w:val="20"/>
                <w:lang w:eastAsia="sk-SK"/>
              </w:rPr>
            </w:pPr>
            <w:r w:rsidRPr="00FE5869">
              <w:rPr>
                <w:rFonts w:ascii="Source Sans Pro" w:eastAsia="Source Sans Pro" w:hAnsi="Source Sans Pro" w:cs="Source Sans Pro"/>
                <w:b/>
                <w:bCs/>
                <w:color w:val="FFFFFF" w:themeColor="background1"/>
                <w:sz w:val="20"/>
                <w:szCs w:val="20"/>
                <w:lang w:eastAsia="sk-SK"/>
              </w:rPr>
              <w:t>Oneskorené</w:t>
            </w:r>
          </w:p>
        </w:tc>
        <w:tc>
          <w:tcPr>
            <w:tcW w:w="0" w:type="auto"/>
            <w:shd w:val="clear" w:color="auto" w:fill="1E22AA" w:themeFill="background2"/>
            <w:vAlign w:val="center"/>
          </w:tcPr>
          <w:p w14:paraId="245E6E13" w14:textId="77777777" w:rsidR="00713B0F" w:rsidRPr="00FE5869" w:rsidRDefault="00713B0F" w:rsidP="00E2449B">
            <w:pPr>
              <w:spacing w:after="0" w:line="240" w:lineRule="auto"/>
              <w:jc w:val="center"/>
              <w:rPr>
                <w:rFonts w:ascii="Source Sans Pro" w:eastAsia="Source Sans Pro" w:hAnsi="Source Sans Pro" w:cs="Source Sans Pro"/>
                <w:b/>
                <w:bCs/>
                <w:color w:val="FFFFFF" w:themeColor="background1"/>
                <w:sz w:val="20"/>
                <w:szCs w:val="20"/>
                <w:lang w:eastAsia="sk-SK"/>
              </w:rPr>
            </w:pPr>
            <w:r w:rsidRPr="00FE5869">
              <w:rPr>
                <w:rFonts w:ascii="Source Sans Pro" w:eastAsia="Source Sans Pro" w:hAnsi="Source Sans Pro" w:cs="Source Sans Pro"/>
                <w:b/>
                <w:bCs/>
                <w:color w:val="FFFFFF" w:themeColor="background1"/>
                <w:sz w:val="20"/>
                <w:szCs w:val="20"/>
                <w:lang w:eastAsia="sk-SK"/>
              </w:rPr>
              <w:t>Rizikové</w:t>
            </w:r>
          </w:p>
        </w:tc>
      </w:tr>
      <w:tr w:rsidR="00713B0F" w14:paraId="393DA466" w14:textId="77777777" w:rsidTr="00E2449B">
        <w:trPr>
          <w:trHeight w:val="288"/>
          <w:jc w:val="center"/>
        </w:trPr>
        <w:tc>
          <w:tcPr>
            <w:tcW w:w="4390" w:type="dxa"/>
            <w:shd w:val="clear" w:color="auto" w:fill="FFFFFF" w:themeFill="background1"/>
            <w:vAlign w:val="center"/>
          </w:tcPr>
          <w:p w14:paraId="171A06F2"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Úrad vlády SR (VAIA)</w:t>
            </w:r>
          </w:p>
        </w:tc>
        <w:tc>
          <w:tcPr>
            <w:tcW w:w="1134" w:type="dxa"/>
            <w:shd w:val="clear" w:color="auto" w:fill="FFFFFF" w:themeFill="background1"/>
            <w:vAlign w:val="center"/>
          </w:tcPr>
          <w:p w14:paraId="5C893439"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15</w:t>
            </w:r>
          </w:p>
        </w:tc>
        <w:tc>
          <w:tcPr>
            <w:tcW w:w="1284" w:type="dxa"/>
            <w:shd w:val="clear" w:color="auto" w:fill="FFFFFF" w:themeFill="background1"/>
            <w:vAlign w:val="center"/>
          </w:tcPr>
          <w:p w14:paraId="16A56565"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7</w:t>
            </w:r>
          </w:p>
        </w:tc>
        <w:tc>
          <w:tcPr>
            <w:tcW w:w="0" w:type="auto"/>
            <w:shd w:val="clear" w:color="auto" w:fill="FFFFFF" w:themeFill="background1"/>
            <w:vAlign w:val="center"/>
          </w:tcPr>
          <w:p w14:paraId="622FA2BD"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17</w:t>
            </w:r>
          </w:p>
        </w:tc>
        <w:tc>
          <w:tcPr>
            <w:tcW w:w="0" w:type="auto"/>
            <w:shd w:val="clear" w:color="auto" w:fill="FFFFFF" w:themeFill="background1"/>
            <w:vAlign w:val="center"/>
          </w:tcPr>
          <w:p w14:paraId="58831EB3"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5</w:t>
            </w:r>
          </w:p>
        </w:tc>
      </w:tr>
      <w:tr w:rsidR="00713B0F" w14:paraId="5D0537D9" w14:textId="77777777" w:rsidTr="00E2449B">
        <w:trPr>
          <w:trHeight w:val="375"/>
          <w:jc w:val="center"/>
        </w:trPr>
        <w:tc>
          <w:tcPr>
            <w:tcW w:w="4390" w:type="dxa"/>
            <w:shd w:val="clear" w:color="auto" w:fill="auto"/>
            <w:vAlign w:val="center"/>
          </w:tcPr>
          <w:p w14:paraId="0CD8C210"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financií</w:t>
            </w:r>
          </w:p>
        </w:tc>
        <w:tc>
          <w:tcPr>
            <w:tcW w:w="1134" w:type="dxa"/>
            <w:shd w:val="clear" w:color="auto" w:fill="auto"/>
            <w:vAlign w:val="center"/>
          </w:tcPr>
          <w:p w14:paraId="72998D97"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1284" w:type="dxa"/>
            <w:shd w:val="clear" w:color="auto" w:fill="auto"/>
            <w:vAlign w:val="center"/>
          </w:tcPr>
          <w:p w14:paraId="07D9D963"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auto"/>
            <w:vAlign w:val="center"/>
          </w:tcPr>
          <w:p w14:paraId="4B75646F" w14:textId="77777777" w:rsidR="00713B0F" w:rsidRPr="00FE5869" w:rsidRDefault="00713B0F" w:rsidP="00E2449B">
            <w:pPr>
              <w:spacing w:after="0" w:line="240" w:lineRule="auto"/>
              <w:jc w:val="center"/>
              <w:rPr>
                <w:rFonts w:ascii="Source Sans Pro" w:eastAsia="Source Sans Pro" w:hAnsi="Source Sans Pro" w:cs="Source Sans Pro"/>
                <w:sz w:val="20"/>
                <w:szCs w:val="20"/>
              </w:rPr>
            </w:pPr>
            <w:r>
              <w:rPr>
                <w:rFonts w:ascii="Source Sans Pro" w:hAnsi="Source Sans Pro"/>
                <w:color w:val="000000"/>
                <w:sz w:val="20"/>
                <w:szCs w:val="20"/>
              </w:rPr>
              <w:t>2</w:t>
            </w:r>
          </w:p>
        </w:tc>
        <w:tc>
          <w:tcPr>
            <w:tcW w:w="0" w:type="auto"/>
            <w:shd w:val="clear" w:color="auto" w:fill="auto"/>
            <w:vAlign w:val="center"/>
          </w:tcPr>
          <w:p w14:paraId="719ADC60"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r>
      <w:tr w:rsidR="00713B0F" w14:paraId="5441944C" w14:textId="77777777" w:rsidTr="00E2449B">
        <w:trPr>
          <w:trHeight w:val="288"/>
          <w:jc w:val="center"/>
        </w:trPr>
        <w:tc>
          <w:tcPr>
            <w:tcW w:w="4390" w:type="dxa"/>
            <w:shd w:val="clear" w:color="auto" w:fill="FFFFFF" w:themeFill="background1"/>
            <w:vAlign w:val="center"/>
          </w:tcPr>
          <w:p w14:paraId="2C3C6C1B"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hospodárstva</w:t>
            </w:r>
          </w:p>
        </w:tc>
        <w:tc>
          <w:tcPr>
            <w:tcW w:w="1134" w:type="dxa"/>
            <w:shd w:val="clear" w:color="auto" w:fill="FFFFFF" w:themeFill="background1"/>
            <w:vAlign w:val="center"/>
          </w:tcPr>
          <w:p w14:paraId="250C0D58"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1284" w:type="dxa"/>
            <w:shd w:val="clear" w:color="auto" w:fill="FFFFFF" w:themeFill="background1"/>
            <w:vAlign w:val="center"/>
          </w:tcPr>
          <w:p w14:paraId="5A68B206"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FFFFFF" w:themeFill="background1"/>
            <w:vAlign w:val="center"/>
          </w:tcPr>
          <w:p w14:paraId="7D826DD6" w14:textId="77777777" w:rsidR="00713B0F" w:rsidRPr="00FE5869" w:rsidRDefault="00713B0F" w:rsidP="00E2449B">
            <w:pPr>
              <w:spacing w:after="0" w:line="240" w:lineRule="auto"/>
              <w:jc w:val="center"/>
              <w:rPr>
                <w:rFonts w:ascii="Source Sans Pro" w:eastAsia="Source Sans Pro" w:hAnsi="Source Sans Pro" w:cs="Source Sans Pro"/>
                <w:sz w:val="20"/>
                <w:szCs w:val="20"/>
              </w:rPr>
            </w:pPr>
            <w:r>
              <w:rPr>
                <w:rFonts w:ascii="Source Sans Pro" w:hAnsi="Source Sans Pro"/>
                <w:color w:val="000000"/>
                <w:sz w:val="20"/>
                <w:szCs w:val="20"/>
              </w:rPr>
              <w:t>2</w:t>
            </w:r>
          </w:p>
        </w:tc>
        <w:tc>
          <w:tcPr>
            <w:tcW w:w="0" w:type="auto"/>
            <w:shd w:val="clear" w:color="auto" w:fill="FFFFFF" w:themeFill="background1"/>
            <w:vAlign w:val="center"/>
          </w:tcPr>
          <w:p w14:paraId="0FBCACE5" w14:textId="77777777" w:rsidR="00713B0F" w:rsidRPr="00FE5869" w:rsidRDefault="00713B0F" w:rsidP="00E2449B">
            <w:pPr>
              <w:spacing w:after="0" w:line="240" w:lineRule="auto"/>
              <w:jc w:val="center"/>
              <w:rPr>
                <w:rFonts w:ascii="Source Sans Pro" w:eastAsia="Source Sans Pro" w:hAnsi="Source Sans Pro" w:cs="Source Sans Pro"/>
                <w:sz w:val="20"/>
                <w:szCs w:val="20"/>
              </w:rPr>
            </w:pPr>
            <w:r>
              <w:rPr>
                <w:rFonts w:ascii="Source Sans Pro" w:hAnsi="Source Sans Pro"/>
                <w:color w:val="000000"/>
                <w:sz w:val="20"/>
                <w:szCs w:val="20"/>
              </w:rPr>
              <w:t>0</w:t>
            </w:r>
          </w:p>
        </w:tc>
      </w:tr>
      <w:tr w:rsidR="00713B0F" w14:paraId="3623819E" w14:textId="77777777" w:rsidTr="00E2449B">
        <w:trPr>
          <w:trHeight w:val="288"/>
          <w:jc w:val="center"/>
        </w:trPr>
        <w:tc>
          <w:tcPr>
            <w:tcW w:w="4390" w:type="dxa"/>
            <w:shd w:val="clear" w:color="auto" w:fill="FFFFFF" w:themeFill="background1"/>
            <w:vAlign w:val="center"/>
          </w:tcPr>
          <w:p w14:paraId="72E30FE8"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investícií, regionálneho rozvoja a informatizácie</w:t>
            </w:r>
          </w:p>
        </w:tc>
        <w:tc>
          <w:tcPr>
            <w:tcW w:w="1134" w:type="dxa"/>
            <w:shd w:val="clear" w:color="auto" w:fill="FFFFFF" w:themeFill="background1"/>
            <w:vAlign w:val="center"/>
          </w:tcPr>
          <w:p w14:paraId="0BE6317E"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1284" w:type="dxa"/>
            <w:shd w:val="clear" w:color="auto" w:fill="FFFFFF" w:themeFill="background1"/>
            <w:vAlign w:val="center"/>
          </w:tcPr>
          <w:p w14:paraId="19056C24"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001271DB"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5EA68AB1"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r>
      <w:tr w:rsidR="00713B0F" w14:paraId="36DE4DBA" w14:textId="77777777" w:rsidTr="00E2449B">
        <w:trPr>
          <w:trHeight w:val="288"/>
          <w:jc w:val="center"/>
        </w:trPr>
        <w:tc>
          <w:tcPr>
            <w:tcW w:w="4390" w:type="dxa"/>
            <w:shd w:val="clear" w:color="auto" w:fill="FFFFFF" w:themeFill="background1"/>
            <w:vAlign w:val="center"/>
          </w:tcPr>
          <w:p w14:paraId="0B305F4C"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kultúry</w:t>
            </w:r>
          </w:p>
        </w:tc>
        <w:tc>
          <w:tcPr>
            <w:tcW w:w="1134" w:type="dxa"/>
            <w:shd w:val="clear" w:color="auto" w:fill="FFFFFF" w:themeFill="background1"/>
            <w:vAlign w:val="center"/>
          </w:tcPr>
          <w:p w14:paraId="59C4925E"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1284" w:type="dxa"/>
            <w:shd w:val="clear" w:color="auto" w:fill="FFFFFF" w:themeFill="background1"/>
            <w:vAlign w:val="center"/>
          </w:tcPr>
          <w:p w14:paraId="652FFCFC"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FFFFFF" w:themeFill="background1"/>
            <w:vAlign w:val="center"/>
          </w:tcPr>
          <w:p w14:paraId="7D092B68"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63D32925"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r>
      <w:tr w:rsidR="00713B0F" w14:paraId="39055062" w14:textId="77777777" w:rsidTr="00E2449B">
        <w:trPr>
          <w:trHeight w:val="288"/>
          <w:jc w:val="center"/>
        </w:trPr>
        <w:tc>
          <w:tcPr>
            <w:tcW w:w="4390" w:type="dxa"/>
            <w:shd w:val="clear" w:color="auto" w:fill="FFFFFF" w:themeFill="background1"/>
            <w:vAlign w:val="center"/>
          </w:tcPr>
          <w:p w14:paraId="0958B7E2"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práce, sociálnych vecí a rodiny</w:t>
            </w:r>
          </w:p>
        </w:tc>
        <w:tc>
          <w:tcPr>
            <w:tcW w:w="1134" w:type="dxa"/>
            <w:shd w:val="clear" w:color="auto" w:fill="FFFFFF" w:themeFill="background1"/>
            <w:vAlign w:val="center"/>
          </w:tcPr>
          <w:p w14:paraId="2B930E61"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1284" w:type="dxa"/>
            <w:shd w:val="clear" w:color="auto" w:fill="FFFFFF" w:themeFill="background1"/>
            <w:vAlign w:val="center"/>
          </w:tcPr>
          <w:p w14:paraId="439B5855"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39989E74"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2F039F5C"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r>
      <w:tr w:rsidR="00713B0F" w14:paraId="419447D6" w14:textId="77777777" w:rsidTr="00E2449B">
        <w:trPr>
          <w:trHeight w:val="288"/>
          <w:jc w:val="center"/>
        </w:trPr>
        <w:tc>
          <w:tcPr>
            <w:tcW w:w="4390" w:type="dxa"/>
            <w:shd w:val="clear" w:color="auto" w:fill="FFFFFF" w:themeFill="background1"/>
            <w:vAlign w:val="center"/>
          </w:tcPr>
          <w:p w14:paraId="1BE98FC7"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1264ED63">
              <w:rPr>
                <w:rFonts w:ascii="Source Sans Pro" w:eastAsia="Source Sans Pro" w:hAnsi="Source Sans Pro" w:cs="Source Sans Pro"/>
                <w:color w:val="000000" w:themeColor="text1"/>
                <w:sz w:val="20"/>
                <w:szCs w:val="20"/>
                <w:lang w:eastAsia="sk-SK"/>
              </w:rPr>
              <w:t>Ministerstvo školstva, výskumu, vývoja a mládeže</w:t>
            </w:r>
          </w:p>
        </w:tc>
        <w:tc>
          <w:tcPr>
            <w:tcW w:w="1134" w:type="dxa"/>
            <w:shd w:val="clear" w:color="auto" w:fill="FFFFFF" w:themeFill="background1"/>
            <w:vAlign w:val="center"/>
          </w:tcPr>
          <w:p w14:paraId="6A3D8667" w14:textId="31F92A47" w:rsidR="00713B0F" w:rsidRPr="00FE5869" w:rsidRDefault="008F1A6C"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eastAsia="Source Sans Pro" w:hAnsi="Source Sans Pro" w:cs="Source Sans Pro"/>
                <w:color w:val="000000" w:themeColor="text1"/>
                <w:sz w:val="20"/>
                <w:szCs w:val="20"/>
                <w:lang w:eastAsia="sk-SK"/>
              </w:rPr>
              <w:t>9</w:t>
            </w:r>
          </w:p>
        </w:tc>
        <w:tc>
          <w:tcPr>
            <w:tcW w:w="1284" w:type="dxa"/>
            <w:shd w:val="clear" w:color="auto" w:fill="FFFFFF" w:themeFill="background1"/>
            <w:vAlign w:val="center"/>
          </w:tcPr>
          <w:p w14:paraId="555A17B3"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3</w:t>
            </w:r>
          </w:p>
        </w:tc>
        <w:tc>
          <w:tcPr>
            <w:tcW w:w="0" w:type="auto"/>
            <w:shd w:val="clear" w:color="auto" w:fill="FFFFFF" w:themeFill="background1"/>
            <w:vAlign w:val="center"/>
          </w:tcPr>
          <w:p w14:paraId="7C4C18A6" w14:textId="35A6F8A4"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r w:rsidR="004E275F">
              <w:rPr>
                <w:rFonts w:ascii="Source Sans Pro" w:hAnsi="Source Sans Pro"/>
                <w:color w:val="000000"/>
                <w:sz w:val="20"/>
                <w:szCs w:val="20"/>
              </w:rPr>
              <w:t>4</w:t>
            </w:r>
          </w:p>
        </w:tc>
        <w:tc>
          <w:tcPr>
            <w:tcW w:w="0" w:type="auto"/>
            <w:shd w:val="clear" w:color="auto" w:fill="FFFFFF" w:themeFill="background1"/>
            <w:vAlign w:val="center"/>
          </w:tcPr>
          <w:p w14:paraId="0E5A845B"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r>
      <w:tr w:rsidR="00713B0F" w14:paraId="296BEA45" w14:textId="77777777" w:rsidTr="00E2449B">
        <w:trPr>
          <w:trHeight w:val="288"/>
          <w:jc w:val="center"/>
        </w:trPr>
        <w:tc>
          <w:tcPr>
            <w:tcW w:w="4390" w:type="dxa"/>
            <w:shd w:val="clear" w:color="auto" w:fill="FFFFFF" w:themeFill="background1"/>
            <w:vAlign w:val="center"/>
          </w:tcPr>
          <w:p w14:paraId="7094C018"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spravodlivosti</w:t>
            </w:r>
          </w:p>
        </w:tc>
        <w:tc>
          <w:tcPr>
            <w:tcW w:w="1134" w:type="dxa"/>
            <w:shd w:val="clear" w:color="auto" w:fill="FFFFFF" w:themeFill="background1"/>
            <w:vAlign w:val="center"/>
          </w:tcPr>
          <w:p w14:paraId="159A5361"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1284" w:type="dxa"/>
            <w:shd w:val="clear" w:color="auto" w:fill="FFFFFF" w:themeFill="background1"/>
            <w:vAlign w:val="center"/>
          </w:tcPr>
          <w:p w14:paraId="5C7D710D"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2</w:t>
            </w:r>
          </w:p>
        </w:tc>
        <w:tc>
          <w:tcPr>
            <w:tcW w:w="0" w:type="auto"/>
            <w:shd w:val="clear" w:color="auto" w:fill="FFFFFF" w:themeFill="background1"/>
            <w:vAlign w:val="center"/>
          </w:tcPr>
          <w:p w14:paraId="5366DE22"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FFFFFF" w:themeFill="background1"/>
            <w:vAlign w:val="center"/>
          </w:tcPr>
          <w:p w14:paraId="2C649319"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r>
      <w:tr w:rsidR="00713B0F" w14:paraId="0A7DD9BC" w14:textId="77777777" w:rsidTr="00E2449B">
        <w:trPr>
          <w:trHeight w:val="288"/>
          <w:jc w:val="center"/>
        </w:trPr>
        <w:tc>
          <w:tcPr>
            <w:tcW w:w="4390" w:type="dxa"/>
            <w:shd w:val="clear" w:color="auto" w:fill="FFFFFF" w:themeFill="background1"/>
            <w:vAlign w:val="center"/>
          </w:tcPr>
          <w:p w14:paraId="2C0717C8"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vnútra</w:t>
            </w:r>
          </w:p>
        </w:tc>
        <w:tc>
          <w:tcPr>
            <w:tcW w:w="1134" w:type="dxa"/>
            <w:shd w:val="clear" w:color="auto" w:fill="FFFFFF" w:themeFill="background1"/>
            <w:vAlign w:val="center"/>
          </w:tcPr>
          <w:p w14:paraId="27282EC5"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1284" w:type="dxa"/>
            <w:shd w:val="clear" w:color="auto" w:fill="FFFFFF" w:themeFill="background1"/>
            <w:vAlign w:val="center"/>
          </w:tcPr>
          <w:p w14:paraId="4B97109C"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7D6510BA"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FFFFFF" w:themeFill="background1"/>
            <w:vAlign w:val="center"/>
          </w:tcPr>
          <w:p w14:paraId="293FAA88"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r>
      <w:tr w:rsidR="00713B0F" w14:paraId="71332A2F" w14:textId="77777777" w:rsidTr="00E2449B">
        <w:trPr>
          <w:trHeight w:val="288"/>
          <w:jc w:val="center"/>
        </w:trPr>
        <w:tc>
          <w:tcPr>
            <w:tcW w:w="4390" w:type="dxa"/>
            <w:shd w:val="clear" w:color="auto" w:fill="FFFFFF" w:themeFill="background1"/>
            <w:vAlign w:val="center"/>
          </w:tcPr>
          <w:p w14:paraId="1916A8DD"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Ministerstvo zdravotníctva</w:t>
            </w:r>
          </w:p>
        </w:tc>
        <w:tc>
          <w:tcPr>
            <w:tcW w:w="1134" w:type="dxa"/>
            <w:shd w:val="clear" w:color="auto" w:fill="FFFFFF" w:themeFill="background1"/>
            <w:vAlign w:val="center"/>
          </w:tcPr>
          <w:p w14:paraId="1558D62B"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1284" w:type="dxa"/>
            <w:shd w:val="clear" w:color="auto" w:fill="FFFFFF" w:themeFill="background1"/>
            <w:vAlign w:val="center"/>
          </w:tcPr>
          <w:p w14:paraId="0C1CE5B9"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4BA5A33A"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FFFFFF" w:themeFill="background1"/>
            <w:vAlign w:val="center"/>
          </w:tcPr>
          <w:p w14:paraId="2C73CAAD"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r>
      <w:tr w:rsidR="00713B0F" w14:paraId="5931B342" w14:textId="77777777" w:rsidTr="00E2449B">
        <w:trPr>
          <w:trHeight w:val="288"/>
          <w:jc w:val="center"/>
        </w:trPr>
        <w:tc>
          <w:tcPr>
            <w:tcW w:w="4390" w:type="dxa"/>
            <w:shd w:val="clear" w:color="auto" w:fill="FFFFFF" w:themeFill="background1"/>
            <w:vAlign w:val="center"/>
          </w:tcPr>
          <w:p w14:paraId="52E63706" w14:textId="77777777" w:rsidR="00713B0F" w:rsidRPr="00FE5869" w:rsidRDefault="00713B0F" w:rsidP="00E2449B">
            <w:pPr>
              <w:spacing w:after="0" w:line="240" w:lineRule="auto"/>
              <w:jc w:val="right"/>
              <w:rPr>
                <w:rFonts w:ascii="Source Sans Pro" w:eastAsia="Source Sans Pro" w:hAnsi="Source Sans Pro" w:cs="Source Sans Pro"/>
                <w:color w:val="000000" w:themeColor="text1"/>
                <w:sz w:val="20"/>
                <w:szCs w:val="20"/>
                <w:lang w:eastAsia="sk-SK"/>
              </w:rPr>
            </w:pPr>
            <w:r w:rsidRPr="00FE5869">
              <w:rPr>
                <w:rFonts w:ascii="Source Sans Pro" w:eastAsia="Source Sans Pro" w:hAnsi="Source Sans Pro" w:cs="Source Sans Pro"/>
                <w:color w:val="000000" w:themeColor="text1"/>
                <w:sz w:val="20"/>
                <w:szCs w:val="20"/>
                <w:lang w:eastAsia="sk-SK"/>
              </w:rPr>
              <w:t>Národná banka Slovenska</w:t>
            </w:r>
          </w:p>
        </w:tc>
        <w:tc>
          <w:tcPr>
            <w:tcW w:w="1134" w:type="dxa"/>
            <w:shd w:val="clear" w:color="auto" w:fill="FFFFFF" w:themeFill="background1"/>
            <w:vAlign w:val="center"/>
          </w:tcPr>
          <w:p w14:paraId="64D9B506"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1284" w:type="dxa"/>
            <w:shd w:val="clear" w:color="auto" w:fill="FFFFFF" w:themeFill="background1"/>
            <w:vAlign w:val="center"/>
          </w:tcPr>
          <w:p w14:paraId="0F028AD6"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c>
          <w:tcPr>
            <w:tcW w:w="0" w:type="auto"/>
            <w:shd w:val="clear" w:color="auto" w:fill="FFFFFF" w:themeFill="background1"/>
            <w:vAlign w:val="center"/>
          </w:tcPr>
          <w:p w14:paraId="6F94FD8B"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1</w:t>
            </w:r>
          </w:p>
        </w:tc>
        <w:tc>
          <w:tcPr>
            <w:tcW w:w="0" w:type="auto"/>
            <w:shd w:val="clear" w:color="auto" w:fill="FFFFFF" w:themeFill="background1"/>
            <w:vAlign w:val="center"/>
          </w:tcPr>
          <w:p w14:paraId="41CFBA7A" w14:textId="77777777" w:rsidR="00713B0F" w:rsidRPr="00FE5869" w:rsidRDefault="00713B0F" w:rsidP="00E2449B">
            <w:pPr>
              <w:spacing w:after="0" w:line="240" w:lineRule="auto"/>
              <w:jc w:val="center"/>
              <w:rPr>
                <w:rFonts w:ascii="Source Sans Pro" w:eastAsia="Source Sans Pro" w:hAnsi="Source Sans Pro" w:cs="Source Sans Pro"/>
                <w:color w:val="000000" w:themeColor="text1"/>
                <w:sz w:val="20"/>
                <w:szCs w:val="20"/>
                <w:lang w:eastAsia="sk-SK"/>
              </w:rPr>
            </w:pPr>
            <w:r>
              <w:rPr>
                <w:rFonts w:ascii="Source Sans Pro" w:hAnsi="Source Sans Pro"/>
                <w:color w:val="000000"/>
                <w:sz w:val="20"/>
                <w:szCs w:val="20"/>
              </w:rPr>
              <w:t>0</w:t>
            </w:r>
          </w:p>
        </w:tc>
      </w:tr>
      <w:tr w:rsidR="00713B0F" w14:paraId="4462EE65" w14:textId="77777777" w:rsidTr="00E2449B">
        <w:trPr>
          <w:trHeight w:val="253"/>
          <w:jc w:val="center"/>
        </w:trPr>
        <w:tc>
          <w:tcPr>
            <w:tcW w:w="4390" w:type="dxa"/>
            <w:shd w:val="clear" w:color="auto" w:fill="auto"/>
            <w:vAlign w:val="center"/>
          </w:tcPr>
          <w:p w14:paraId="62B6DC1E" w14:textId="77777777" w:rsidR="00713B0F" w:rsidRPr="00B00241" w:rsidRDefault="00713B0F" w:rsidP="00E2449B">
            <w:pPr>
              <w:spacing w:after="0" w:line="240" w:lineRule="auto"/>
              <w:jc w:val="right"/>
              <w:rPr>
                <w:rFonts w:ascii="Source Sans Pro" w:eastAsia="Source Sans Pro" w:hAnsi="Source Sans Pro" w:cs="Source Sans Pro"/>
                <w:b/>
                <w:bCs/>
                <w:color w:val="1E22AA" w:themeColor="background2"/>
                <w:sz w:val="20"/>
                <w:szCs w:val="20"/>
                <w:lang w:eastAsia="sk-SK"/>
              </w:rPr>
            </w:pPr>
            <w:r w:rsidRPr="00B00241">
              <w:rPr>
                <w:rFonts w:ascii="Source Sans Pro" w:eastAsia="Source Sans Pro" w:hAnsi="Source Sans Pro" w:cs="Source Sans Pro"/>
                <w:b/>
                <w:bCs/>
                <w:color w:val="1E22AA" w:themeColor="background2"/>
                <w:sz w:val="20"/>
                <w:szCs w:val="20"/>
                <w:lang w:eastAsia="sk-SK"/>
              </w:rPr>
              <w:t>SPOLU</w:t>
            </w:r>
          </w:p>
        </w:tc>
        <w:tc>
          <w:tcPr>
            <w:tcW w:w="1134" w:type="dxa"/>
            <w:shd w:val="clear" w:color="auto" w:fill="auto"/>
            <w:vAlign w:val="bottom"/>
          </w:tcPr>
          <w:p w14:paraId="1C274F61" w14:textId="504289C6" w:rsidR="00713B0F" w:rsidRPr="00DE7B61" w:rsidRDefault="00713B0F" w:rsidP="00E2449B">
            <w:pPr>
              <w:spacing w:after="0" w:line="240" w:lineRule="auto"/>
              <w:jc w:val="center"/>
              <w:rPr>
                <w:rFonts w:ascii="Source Sans Pro" w:eastAsia="Source Sans Pro" w:hAnsi="Source Sans Pro" w:cs="Source Sans Pro"/>
                <w:b/>
                <w:bCs/>
                <w:color w:val="1E22AA" w:themeColor="background2"/>
                <w:sz w:val="20"/>
                <w:szCs w:val="20"/>
                <w:lang w:eastAsia="sk-SK"/>
              </w:rPr>
            </w:pPr>
            <w:r w:rsidRPr="00DE7B61">
              <w:rPr>
                <w:rFonts w:ascii="Aptos Narrow" w:hAnsi="Aptos Narrow"/>
                <w:b/>
                <w:bCs/>
                <w:color w:val="1E22AA" w:themeColor="background2"/>
              </w:rPr>
              <w:t>2</w:t>
            </w:r>
            <w:r w:rsidR="00565EC1">
              <w:rPr>
                <w:rFonts w:ascii="Aptos Narrow" w:hAnsi="Aptos Narrow"/>
                <w:b/>
                <w:bCs/>
                <w:color w:val="1E22AA" w:themeColor="background2"/>
              </w:rPr>
              <w:t>8</w:t>
            </w:r>
          </w:p>
        </w:tc>
        <w:tc>
          <w:tcPr>
            <w:tcW w:w="1284" w:type="dxa"/>
            <w:shd w:val="clear" w:color="auto" w:fill="auto"/>
            <w:vAlign w:val="bottom"/>
          </w:tcPr>
          <w:p w14:paraId="2B1D05F8" w14:textId="77777777" w:rsidR="00713B0F" w:rsidRPr="00DE7B61" w:rsidRDefault="00713B0F" w:rsidP="00E2449B">
            <w:pPr>
              <w:spacing w:after="0" w:line="240" w:lineRule="auto"/>
              <w:jc w:val="center"/>
              <w:rPr>
                <w:rFonts w:ascii="Source Sans Pro" w:eastAsia="Source Sans Pro" w:hAnsi="Source Sans Pro" w:cs="Source Sans Pro"/>
                <w:b/>
                <w:bCs/>
                <w:color w:val="1E22AA" w:themeColor="background2"/>
                <w:sz w:val="20"/>
                <w:szCs w:val="20"/>
                <w:lang w:eastAsia="sk-SK"/>
              </w:rPr>
            </w:pPr>
            <w:r w:rsidRPr="00DE7B61">
              <w:rPr>
                <w:rFonts w:ascii="Aptos Narrow" w:hAnsi="Aptos Narrow"/>
                <w:b/>
                <w:bCs/>
                <w:color w:val="1E22AA" w:themeColor="background2"/>
              </w:rPr>
              <w:t>16</w:t>
            </w:r>
          </w:p>
        </w:tc>
        <w:tc>
          <w:tcPr>
            <w:tcW w:w="0" w:type="auto"/>
            <w:shd w:val="clear" w:color="auto" w:fill="auto"/>
            <w:vAlign w:val="bottom"/>
          </w:tcPr>
          <w:p w14:paraId="137ACABF" w14:textId="2BE91B25" w:rsidR="00713B0F" w:rsidRPr="00DE7B61" w:rsidRDefault="00565EC1" w:rsidP="00E2449B">
            <w:pPr>
              <w:spacing w:after="0" w:line="240" w:lineRule="auto"/>
              <w:jc w:val="center"/>
              <w:rPr>
                <w:rFonts w:ascii="Source Sans Pro" w:eastAsia="Source Sans Pro" w:hAnsi="Source Sans Pro" w:cs="Source Sans Pro"/>
                <w:b/>
                <w:bCs/>
                <w:color w:val="1E22AA" w:themeColor="background2"/>
                <w:sz w:val="20"/>
                <w:szCs w:val="20"/>
                <w:lang w:eastAsia="sk-SK"/>
              </w:rPr>
            </w:pPr>
            <w:r>
              <w:rPr>
                <w:rFonts w:ascii="Source Sans Pro" w:eastAsia="Source Sans Pro" w:hAnsi="Source Sans Pro" w:cs="Source Sans Pro"/>
                <w:b/>
                <w:bCs/>
                <w:color w:val="1E22AA" w:themeColor="background2"/>
                <w:sz w:val="20"/>
                <w:szCs w:val="20"/>
                <w:lang w:eastAsia="sk-SK"/>
              </w:rPr>
              <w:t>39</w:t>
            </w:r>
          </w:p>
        </w:tc>
        <w:tc>
          <w:tcPr>
            <w:tcW w:w="0" w:type="auto"/>
            <w:shd w:val="clear" w:color="auto" w:fill="auto"/>
            <w:vAlign w:val="bottom"/>
          </w:tcPr>
          <w:p w14:paraId="68C0B815" w14:textId="77777777" w:rsidR="00713B0F" w:rsidRPr="00DE7B61" w:rsidRDefault="00713B0F" w:rsidP="00E2449B">
            <w:pPr>
              <w:spacing w:after="0" w:line="240" w:lineRule="auto"/>
              <w:jc w:val="center"/>
              <w:rPr>
                <w:rFonts w:ascii="Source Sans Pro" w:eastAsia="Source Sans Pro" w:hAnsi="Source Sans Pro" w:cs="Source Sans Pro"/>
                <w:b/>
                <w:bCs/>
                <w:color w:val="1E22AA" w:themeColor="background2"/>
                <w:sz w:val="20"/>
                <w:szCs w:val="20"/>
                <w:lang w:eastAsia="sk-SK"/>
              </w:rPr>
            </w:pPr>
            <w:r w:rsidRPr="00DE7B61">
              <w:rPr>
                <w:rFonts w:ascii="Aptos Narrow" w:hAnsi="Aptos Narrow"/>
                <w:b/>
                <w:bCs/>
                <w:color w:val="1E22AA" w:themeColor="background2"/>
              </w:rPr>
              <w:t>8</w:t>
            </w:r>
          </w:p>
        </w:tc>
      </w:tr>
    </w:tbl>
    <w:p w14:paraId="226080B2" w14:textId="77777777" w:rsidR="00713B0F" w:rsidRDefault="00713B0F" w:rsidP="00713B0F">
      <w:pPr>
        <w:tabs>
          <w:tab w:val="center" w:pos="4703"/>
          <w:tab w:val="left" w:pos="6510"/>
        </w:tabs>
        <w:adjustRightInd w:val="0"/>
        <w:jc w:val="both"/>
        <w:rPr>
          <w:rFonts w:ascii="Source Sans Pro" w:eastAsia="Source Sans Pro" w:hAnsi="Source Sans Pro" w:cs="Source Sans Pro"/>
          <w:color w:val="000000" w:themeColor="text1"/>
          <w:sz w:val="20"/>
          <w:szCs w:val="20"/>
        </w:rPr>
      </w:pPr>
    </w:p>
    <w:p w14:paraId="1367D627" w14:textId="77777777" w:rsidR="00306D8C" w:rsidRDefault="00306D8C" w:rsidP="00DA5F7E">
      <w:pPr>
        <w:tabs>
          <w:tab w:val="center" w:pos="4703"/>
          <w:tab w:val="left" w:pos="6510"/>
        </w:tabs>
        <w:jc w:val="both"/>
        <w:rPr>
          <w:rFonts w:ascii="Source Sans Pro" w:eastAsia="Source Sans Pro" w:hAnsi="Source Sans Pro" w:cs="Source Sans Pro"/>
          <w:b/>
          <w:bCs/>
        </w:rPr>
      </w:pPr>
    </w:p>
    <w:p w14:paraId="576DE5F6" w14:textId="77777777" w:rsidR="00306D8C" w:rsidRDefault="00306D8C" w:rsidP="00DA5F7E">
      <w:pPr>
        <w:tabs>
          <w:tab w:val="center" w:pos="4703"/>
          <w:tab w:val="left" w:pos="6510"/>
        </w:tabs>
        <w:jc w:val="both"/>
        <w:rPr>
          <w:rFonts w:ascii="Source Sans Pro" w:eastAsia="Source Sans Pro" w:hAnsi="Source Sans Pro" w:cs="Source Sans Pro"/>
          <w:b/>
          <w:bCs/>
        </w:rPr>
      </w:pPr>
    </w:p>
    <w:p w14:paraId="391FB6C3" w14:textId="77777777" w:rsidR="00B85B87" w:rsidRDefault="00B85B87" w:rsidP="5FB7D4CD">
      <w:pPr>
        <w:tabs>
          <w:tab w:val="center" w:pos="4703"/>
          <w:tab w:val="left" w:pos="6510"/>
        </w:tabs>
        <w:jc w:val="both"/>
        <w:rPr>
          <w:rFonts w:ascii="Source Sans Pro" w:eastAsia="Source Sans Pro" w:hAnsi="Source Sans Pro" w:cs="Source Sans Pro"/>
          <w:b/>
          <w:bCs/>
        </w:rPr>
      </w:pPr>
    </w:p>
    <w:p w14:paraId="1AE74945" w14:textId="3F3F2997" w:rsidR="00DA5F7E" w:rsidRPr="00306D8C" w:rsidRDefault="00DA5F7E" w:rsidP="00DA5F7E">
      <w:pPr>
        <w:tabs>
          <w:tab w:val="center" w:pos="4703"/>
          <w:tab w:val="left" w:pos="6510"/>
        </w:tabs>
        <w:jc w:val="both"/>
        <w:rPr>
          <w:rFonts w:ascii="Source Sans Pro" w:eastAsia="Source Sans Pro" w:hAnsi="Source Sans Pro" w:cs="Source Sans Pro"/>
          <w:b/>
          <w:bCs/>
          <w:color w:val="1E22AA" w:themeColor="background2"/>
        </w:rPr>
      </w:pPr>
      <w:r w:rsidRPr="00306D8C">
        <w:rPr>
          <w:rFonts w:ascii="Source Sans Pro" w:eastAsia="Source Sans Pro" w:hAnsi="Source Sans Pro" w:cs="Source Sans Pro"/>
          <w:b/>
          <w:bCs/>
          <w:color w:val="1E22AA" w:themeColor="background2"/>
        </w:rPr>
        <w:lastRenderedPageBreak/>
        <w:t xml:space="preserve">Medzi najvýznamnejšie splnené opatrenia </w:t>
      </w:r>
      <w:r w:rsidR="00EF4C65" w:rsidRPr="00306D8C">
        <w:rPr>
          <w:rFonts w:ascii="Source Sans Pro" w:eastAsia="Source Sans Pro" w:hAnsi="Source Sans Pro" w:cs="Source Sans Pro"/>
          <w:b/>
          <w:bCs/>
          <w:color w:val="1E22AA" w:themeColor="background2"/>
        </w:rPr>
        <w:t>za uplynulý rok patr</w:t>
      </w:r>
      <w:r w:rsidR="00306D8C" w:rsidRPr="00306D8C">
        <w:rPr>
          <w:rFonts w:ascii="Source Sans Pro" w:eastAsia="Source Sans Pro" w:hAnsi="Source Sans Pro" w:cs="Source Sans Pro"/>
          <w:b/>
          <w:bCs/>
          <w:color w:val="1E22AA" w:themeColor="background2"/>
        </w:rPr>
        <w:t>ia</w:t>
      </w:r>
      <w:r w:rsidRPr="00306D8C">
        <w:rPr>
          <w:rFonts w:ascii="Source Sans Pro" w:eastAsia="Source Sans Pro" w:hAnsi="Source Sans Pro" w:cs="Source Sans Pro"/>
          <w:b/>
          <w:bCs/>
          <w:color w:val="1E22AA" w:themeColor="background2"/>
        </w:rPr>
        <w:t>:</w:t>
      </w:r>
    </w:p>
    <w:p w14:paraId="277596F7" w14:textId="514403CB" w:rsidR="00E71AFA" w:rsidRPr="00D459FE" w:rsidRDefault="00E71AFA" w:rsidP="00655150">
      <w:pPr>
        <w:pStyle w:val="Odsekzoznamu"/>
        <w:numPr>
          <w:ilvl w:val="0"/>
          <w:numId w:val="33"/>
        </w:numPr>
        <w:tabs>
          <w:tab w:val="center" w:pos="4703"/>
          <w:tab w:val="left" w:pos="6510"/>
        </w:tabs>
        <w:ind w:left="723"/>
        <w:jc w:val="both"/>
        <w:rPr>
          <w:rFonts w:ascii="Source Sans Pro" w:eastAsia="Source Sans Pro" w:hAnsi="Source Sans Pro" w:cs="Source Sans Pro"/>
        </w:rPr>
      </w:pPr>
      <w:r w:rsidRPr="065CE3A1">
        <w:rPr>
          <w:rFonts w:ascii="Source Sans Pro" w:eastAsia="Source Sans Pro" w:hAnsi="Source Sans Pro" w:cs="Source Sans Pro"/>
          <w:b/>
          <w:bCs/>
        </w:rPr>
        <w:t>N</w:t>
      </w:r>
      <w:r w:rsidR="006F2CBA" w:rsidRPr="065CE3A1">
        <w:rPr>
          <w:rFonts w:ascii="Source Sans Pro" w:eastAsia="Source Sans Pro" w:hAnsi="Source Sans Pro" w:cs="Source Sans Pro"/>
          <w:b/>
          <w:bCs/>
        </w:rPr>
        <w:t>avýšenie výdavkov na výskum a vývoj zo štátneho rozpočtu</w:t>
      </w:r>
      <w:r w:rsidR="006F2CBA" w:rsidRPr="065CE3A1">
        <w:rPr>
          <w:rFonts w:ascii="Source Sans Pro" w:eastAsia="Source Sans Pro" w:hAnsi="Source Sans Pro" w:cs="Source Sans Pro"/>
        </w:rPr>
        <w:t xml:space="preserve"> (op</w:t>
      </w:r>
      <w:r w:rsidR="0020395D" w:rsidRPr="065CE3A1">
        <w:rPr>
          <w:rFonts w:ascii="Source Sans Pro" w:eastAsia="Source Sans Pro" w:hAnsi="Source Sans Pro" w:cs="Source Sans Pro"/>
        </w:rPr>
        <w:t>a</w:t>
      </w:r>
      <w:r w:rsidR="006F2CBA" w:rsidRPr="065CE3A1">
        <w:rPr>
          <w:rFonts w:ascii="Source Sans Pro" w:eastAsia="Source Sans Pro" w:hAnsi="Source Sans Pro" w:cs="Source Sans Pro"/>
        </w:rPr>
        <w:t>trenie č. 1.</w:t>
      </w:r>
      <w:r w:rsidR="0020395D" w:rsidRPr="065CE3A1">
        <w:rPr>
          <w:rFonts w:ascii="Source Sans Pro" w:eastAsia="Source Sans Pro" w:hAnsi="Source Sans Pro" w:cs="Source Sans Pro"/>
        </w:rPr>
        <w:t xml:space="preserve">3.1.1). </w:t>
      </w:r>
      <w:r w:rsidR="46E1CA50" w:rsidRPr="66431708">
        <w:rPr>
          <w:rFonts w:ascii="Source Sans Pro" w:eastAsia="Source Sans Pro" w:hAnsi="Source Sans Pro" w:cs="Source Sans Pro"/>
        </w:rPr>
        <w:t>Schválen</w:t>
      </w:r>
      <w:r w:rsidR="4E5474D6" w:rsidRPr="66431708">
        <w:rPr>
          <w:rFonts w:ascii="Source Sans Pro" w:eastAsia="Source Sans Pro" w:hAnsi="Source Sans Pro" w:cs="Source Sans Pro"/>
        </w:rPr>
        <w:t>ím</w:t>
      </w:r>
      <w:r w:rsidR="00BF08B1" w:rsidRPr="065CE3A1">
        <w:rPr>
          <w:rFonts w:ascii="Source Sans Pro" w:eastAsia="Source Sans Pro" w:hAnsi="Source Sans Pro" w:cs="Source Sans Pro"/>
        </w:rPr>
        <w:t xml:space="preserve"> rozpočtu verejnej správy na roky 2024-202</w:t>
      </w:r>
      <w:r w:rsidR="000167B0" w:rsidRPr="065CE3A1">
        <w:rPr>
          <w:rFonts w:ascii="Source Sans Pro" w:eastAsia="Source Sans Pro" w:hAnsi="Source Sans Pro" w:cs="Source Sans Pro"/>
        </w:rPr>
        <w:t>6</w:t>
      </w:r>
      <w:r w:rsidR="006A50AF" w:rsidRPr="065CE3A1">
        <w:rPr>
          <w:rFonts w:ascii="Source Sans Pro" w:eastAsia="Source Sans Pro" w:hAnsi="Source Sans Pro" w:cs="Source Sans Pro"/>
        </w:rPr>
        <w:t xml:space="preserve"> sa podarilo </w:t>
      </w:r>
      <w:r w:rsidR="00AF4182" w:rsidRPr="065CE3A1">
        <w:rPr>
          <w:rFonts w:ascii="Source Sans Pro" w:eastAsia="Source Sans Pro" w:hAnsi="Source Sans Pro" w:cs="Source Sans Pro"/>
        </w:rPr>
        <w:t xml:space="preserve">potvrdiť záväzky vlády </w:t>
      </w:r>
      <w:r w:rsidR="00563B82" w:rsidRPr="065CE3A1">
        <w:rPr>
          <w:rFonts w:ascii="Source Sans Pro" w:eastAsia="Source Sans Pro" w:hAnsi="Source Sans Pro" w:cs="Source Sans Pro"/>
        </w:rPr>
        <w:t>zo schválenej Národnej stratégie výskumu, vývoj</w:t>
      </w:r>
      <w:r w:rsidR="00952EBB" w:rsidRPr="065CE3A1">
        <w:rPr>
          <w:rFonts w:ascii="Source Sans Pro" w:eastAsia="Source Sans Pro" w:hAnsi="Source Sans Pro" w:cs="Source Sans Pro"/>
        </w:rPr>
        <w:t>a a inovácií, t</w:t>
      </w:r>
      <w:r w:rsidR="008055E3" w:rsidRPr="065CE3A1">
        <w:rPr>
          <w:rFonts w:ascii="Source Sans Pro" w:eastAsia="Source Sans Pro" w:hAnsi="Source Sans Pro" w:cs="Source Sans Pro"/>
        </w:rPr>
        <w:t>.</w:t>
      </w:r>
      <w:r w:rsidR="09ECA63E" w:rsidRPr="065CE3A1">
        <w:rPr>
          <w:rFonts w:ascii="Source Sans Pro" w:eastAsia="Source Sans Pro" w:hAnsi="Source Sans Pro" w:cs="Source Sans Pro"/>
        </w:rPr>
        <w:t xml:space="preserve"> </w:t>
      </w:r>
      <w:r w:rsidR="00952EBB" w:rsidRPr="065CE3A1">
        <w:rPr>
          <w:rFonts w:ascii="Source Sans Pro" w:eastAsia="Source Sans Pro" w:hAnsi="Source Sans Pro" w:cs="Source Sans Pro"/>
        </w:rPr>
        <w:t xml:space="preserve">j. </w:t>
      </w:r>
      <w:r w:rsidR="008055E3" w:rsidRPr="065CE3A1">
        <w:rPr>
          <w:rFonts w:ascii="Source Sans Pro" w:eastAsia="Source Sans Pro" w:hAnsi="Source Sans Pro" w:cs="Source Sans Pro"/>
        </w:rPr>
        <w:t>p</w:t>
      </w:r>
      <w:r w:rsidR="00952EBB" w:rsidRPr="065CE3A1">
        <w:rPr>
          <w:rFonts w:ascii="Source Sans Pro" w:eastAsia="Source Sans Pro" w:hAnsi="Source Sans Pro" w:cs="Source Sans Pro"/>
        </w:rPr>
        <w:t xml:space="preserve">ostupný rast </w:t>
      </w:r>
      <w:r w:rsidR="00952EBB" w:rsidRPr="00D459FE">
        <w:rPr>
          <w:rFonts w:ascii="Source Sans Pro" w:eastAsia="Source Sans Pro" w:hAnsi="Source Sans Pro" w:cs="Source Sans Pro"/>
        </w:rPr>
        <w:t xml:space="preserve">výdavkov štátneho rozpočtu na výskum a vývoj </w:t>
      </w:r>
      <w:r w:rsidR="008055E3" w:rsidRPr="00D459FE">
        <w:rPr>
          <w:rFonts w:ascii="Source Sans Pro" w:eastAsia="Source Sans Pro" w:hAnsi="Source Sans Pro" w:cs="Source Sans Pro"/>
        </w:rPr>
        <w:t>smerom k 0,67</w:t>
      </w:r>
      <w:r w:rsidR="1F606E5D" w:rsidRPr="00D459FE">
        <w:rPr>
          <w:rFonts w:ascii="Source Sans Pro" w:eastAsia="Source Sans Pro" w:hAnsi="Source Sans Pro" w:cs="Source Sans Pro"/>
        </w:rPr>
        <w:t xml:space="preserve"> </w:t>
      </w:r>
      <w:r w:rsidR="008055E3" w:rsidRPr="00D459FE">
        <w:rPr>
          <w:rFonts w:ascii="Source Sans Pro" w:eastAsia="Source Sans Pro" w:hAnsi="Source Sans Pro" w:cs="Source Sans Pro"/>
        </w:rPr>
        <w:t xml:space="preserve">% HDP v roku 2030. </w:t>
      </w:r>
      <w:r w:rsidR="006532F1" w:rsidRPr="00D459FE">
        <w:rPr>
          <w:rFonts w:ascii="Source Sans Pro" w:eastAsia="Source Sans Pro" w:hAnsi="Source Sans Pro" w:cs="Source Sans Pro"/>
        </w:rPr>
        <w:t>Uvedené predstavuje dodatočných 50</w:t>
      </w:r>
      <w:r w:rsidR="008F6902" w:rsidRPr="00D459FE">
        <w:rPr>
          <w:rFonts w:ascii="Source Sans Pro" w:eastAsia="Source Sans Pro" w:hAnsi="Source Sans Pro" w:cs="Source Sans Pro"/>
        </w:rPr>
        <w:t>,2</w:t>
      </w:r>
      <w:r w:rsidR="006532F1" w:rsidRPr="00D459FE">
        <w:rPr>
          <w:rFonts w:ascii="Source Sans Pro" w:eastAsia="Source Sans Pro" w:hAnsi="Source Sans Pro" w:cs="Source Sans Pro"/>
        </w:rPr>
        <w:t xml:space="preserve"> mil.</w:t>
      </w:r>
      <w:r w:rsidR="453D77AA" w:rsidRPr="00D459FE">
        <w:rPr>
          <w:rFonts w:ascii="Source Sans Pro" w:eastAsia="Source Sans Pro" w:hAnsi="Source Sans Pro" w:cs="Source Sans Pro"/>
        </w:rPr>
        <w:t xml:space="preserve"> </w:t>
      </w:r>
      <w:r w:rsidR="006532F1" w:rsidRPr="00D459FE">
        <w:rPr>
          <w:rFonts w:ascii="Source Sans Pro" w:eastAsia="Source Sans Pro" w:hAnsi="Source Sans Pro" w:cs="Source Sans Pro"/>
        </w:rPr>
        <w:t>eur v roku 2024, 1</w:t>
      </w:r>
      <w:r w:rsidR="008F6902" w:rsidRPr="00D459FE">
        <w:rPr>
          <w:rFonts w:ascii="Source Sans Pro" w:eastAsia="Source Sans Pro" w:hAnsi="Source Sans Pro" w:cs="Source Sans Pro"/>
        </w:rPr>
        <w:t>83,15 mil.</w:t>
      </w:r>
      <w:r w:rsidR="413DD4DC" w:rsidRPr="00D459FE">
        <w:rPr>
          <w:rFonts w:ascii="Source Sans Pro" w:eastAsia="Source Sans Pro" w:hAnsi="Source Sans Pro" w:cs="Source Sans Pro"/>
        </w:rPr>
        <w:t xml:space="preserve"> </w:t>
      </w:r>
      <w:r w:rsidR="008F6902" w:rsidRPr="00D459FE">
        <w:rPr>
          <w:rFonts w:ascii="Source Sans Pro" w:eastAsia="Source Sans Pro" w:hAnsi="Source Sans Pro" w:cs="Source Sans Pro"/>
        </w:rPr>
        <w:t>eur v roku 2025 a</w:t>
      </w:r>
      <w:r w:rsidR="001F07CA" w:rsidRPr="00D459FE">
        <w:rPr>
          <w:rFonts w:ascii="Source Sans Pro" w:eastAsia="Source Sans Pro" w:hAnsi="Source Sans Pro" w:cs="Source Sans Pro"/>
        </w:rPr>
        <w:t> 317,6 mil.</w:t>
      </w:r>
      <w:r w:rsidR="17AEDFAA" w:rsidRPr="00D459FE">
        <w:rPr>
          <w:rFonts w:ascii="Source Sans Pro" w:eastAsia="Source Sans Pro" w:hAnsi="Source Sans Pro" w:cs="Source Sans Pro"/>
        </w:rPr>
        <w:t xml:space="preserve"> </w:t>
      </w:r>
      <w:r w:rsidR="001F07CA" w:rsidRPr="00D459FE">
        <w:rPr>
          <w:rFonts w:ascii="Source Sans Pro" w:eastAsia="Source Sans Pro" w:hAnsi="Source Sans Pro" w:cs="Source Sans Pro"/>
        </w:rPr>
        <w:t>eur v roku 2026.</w:t>
      </w:r>
      <w:r w:rsidR="003C7EA0">
        <w:rPr>
          <w:rFonts w:ascii="Source Sans Pro" w:eastAsia="Source Sans Pro" w:hAnsi="Source Sans Pro" w:cs="Source Sans Pro"/>
        </w:rPr>
        <w:t xml:space="preserve"> </w:t>
      </w:r>
      <w:r w:rsidR="001B32D5">
        <w:rPr>
          <w:rFonts w:ascii="Source Sans Pro" w:eastAsia="Source Sans Pro" w:hAnsi="Source Sans Pro" w:cs="Source Sans Pro"/>
        </w:rPr>
        <w:t>Ide o</w:t>
      </w:r>
      <w:r w:rsidR="005D0E64">
        <w:rPr>
          <w:rFonts w:ascii="Source Sans Pro" w:eastAsia="Source Sans Pro" w:hAnsi="Source Sans Pro" w:cs="Source Sans Pro"/>
        </w:rPr>
        <w:t xml:space="preserve"> historické navyšovanie prostriedkov </w:t>
      </w:r>
      <w:r w:rsidR="0042138C">
        <w:rPr>
          <w:rFonts w:ascii="Source Sans Pro" w:eastAsia="Source Sans Pro" w:hAnsi="Source Sans Pro" w:cs="Source Sans Pro"/>
        </w:rPr>
        <w:t>do výskumu,</w:t>
      </w:r>
      <w:r w:rsidR="003C7EA0">
        <w:rPr>
          <w:rFonts w:ascii="Source Sans Pro" w:eastAsia="Source Sans Pro" w:hAnsi="Source Sans Pro" w:cs="Source Sans Pro"/>
        </w:rPr>
        <w:t xml:space="preserve"> </w:t>
      </w:r>
      <w:r w:rsidR="0042138C">
        <w:rPr>
          <w:rFonts w:ascii="Source Sans Pro" w:eastAsia="Source Sans Pro" w:hAnsi="Source Sans Pro" w:cs="Source Sans Pro"/>
        </w:rPr>
        <w:t>vývoja a</w:t>
      </w:r>
      <w:r w:rsidR="003C7EA0">
        <w:rPr>
          <w:rFonts w:ascii="Source Sans Pro" w:eastAsia="Source Sans Pro" w:hAnsi="Source Sans Pro" w:cs="Source Sans Pro"/>
        </w:rPr>
        <w:t> inovácií v histórii Slovenskej republiky.</w:t>
      </w:r>
    </w:p>
    <w:p w14:paraId="0F4A1826" w14:textId="04C3FA45" w:rsidR="00F22FE1" w:rsidRPr="00F22FE1" w:rsidRDefault="6A192B5C" w:rsidP="00655150">
      <w:pPr>
        <w:pStyle w:val="Odsekzoznamu"/>
        <w:numPr>
          <w:ilvl w:val="0"/>
          <w:numId w:val="33"/>
        </w:numPr>
        <w:tabs>
          <w:tab w:val="center" w:pos="4703"/>
          <w:tab w:val="left" w:pos="6510"/>
        </w:tabs>
        <w:ind w:left="723"/>
        <w:jc w:val="both"/>
        <w:rPr>
          <w:rFonts w:ascii="Source Sans Pro" w:eastAsia="Source Sans Pro" w:hAnsi="Source Sans Pro" w:cs="Source Sans Pro"/>
        </w:rPr>
      </w:pPr>
      <w:r w:rsidRPr="00D459FE">
        <w:rPr>
          <w:rFonts w:ascii="Source Sans Pro" w:eastAsia="Source Sans Pro" w:hAnsi="Source Sans Pro" w:cs="Source Sans Pro"/>
          <w:b/>
          <w:bCs/>
        </w:rPr>
        <w:t>Za</w:t>
      </w:r>
      <w:r w:rsidR="0FCC7D21" w:rsidRPr="00D459FE">
        <w:rPr>
          <w:rFonts w:ascii="Source Sans Pro" w:eastAsia="Source Sans Pro" w:hAnsi="Source Sans Pro" w:cs="Source Sans Pro"/>
          <w:b/>
          <w:bCs/>
        </w:rPr>
        <w:t>v</w:t>
      </w:r>
      <w:r w:rsidRPr="00D459FE">
        <w:rPr>
          <w:rFonts w:ascii="Source Sans Pro" w:eastAsia="Source Sans Pro" w:hAnsi="Source Sans Pro" w:cs="Source Sans Pro"/>
          <w:b/>
          <w:bCs/>
        </w:rPr>
        <w:t xml:space="preserve">edenie záväznej metodiky </w:t>
      </w:r>
      <w:r w:rsidR="0FCC7D21" w:rsidRPr="00D459FE">
        <w:rPr>
          <w:rFonts w:ascii="Source Sans Pro" w:eastAsia="Source Sans Pro" w:hAnsi="Source Sans Pro" w:cs="Source Sans Pro"/>
          <w:b/>
          <w:bCs/>
        </w:rPr>
        <w:t>riadenia, financovania a hodnotenia podpory výskumu, vývoja a</w:t>
      </w:r>
      <w:r w:rsidR="005B5F65">
        <w:rPr>
          <w:rFonts w:ascii="Source Sans Pro" w:eastAsia="Source Sans Pro" w:hAnsi="Source Sans Pro" w:cs="Source Sans Pro"/>
          <w:b/>
          <w:bCs/>
        </w:rPr>
        <w:t> </w:t>
      </w:r>
      <w:r w:rsidR="0FCC7D21" w:rsidRPr="00D459FE">
        <w:rPr>
          <w:rFonts w:ascii="Source Sans Pro" w:eastAsia="Source Sans Pro" w:hAnsi="Source Sans Pro" w:cs="Source Sans Pro"/>
          <w:b/>
          <w:bCs/>
        </w:rPr>
        <w:t>inovácií</w:t>
      </w:r>
      <w:r w:rsidR="005B5F65">
        <w:rPr>
          <w:rFonts w:ascii="Source Sans Pro" w:eastAsia="Source Sans Pro" w:hAnsi="Source Sans Pro" w:cs="Source Sans Pro"/>
          <w:b/>
          <w:bCs/>
        </w:rPr>
        <w:t xml:space="preserve"> </w:t>
      </w:r>
      <w:r w:rsidR="0FCC7D21" w:rsidRPr="00D459FE">
        <w:rPr>
          <w:rFonts w:ascii="Source Sans Pro" w:eastAsia="Source Sans Pro" w:hAnsi="Source Sans Pro" w:cs="Source Sans Pro"/>
        </w:rPr>
        <w:t>(</w:t>
      </w:r>
      <w:r w:rsidR="005B5F65">
        <w:rPr>
          <w:rFonts w:ascii="Source Sans Pro" w:eastAsia="Source Sans Pro" w:hAnsi="Source Sans Pro" w:cs="Source Sans Pro"/>
        </w:rPr>
        <w:t xml:space="preserve">opatrenie č. </w:t>
      </w:r>
      <w:r w:rsidR="0FCC7D21" w:rsidRPr="00D459FE">
        <w:rPr>
          <w:rFonts w:ascii="Source Sans Pro" w:eastAsia="Source Sans Pro" w:hAnsi="Source Sans Pro" w:cs="Source Sans Pro"/>
        </w:rPr>
        <w:t>1.2.1.2).</w:t>
      </w:r>
      <w:r w:rsidR="0FCC7D21" w:rsidRPr="00D459FE">
        <w:rPr>
          <w:rFonts w:ascii="Source Sans Pro" w:eastAsia="Source Sans Pro" w:hAnsi="Source Sans Pro" w:cs="Source Sans Pro"/>
          <w:b/>
          <w:bCs/>
        </w:rPr>
        <w:t xml:space="preserve"> </w:t>
      </w:r>
      <w:r w:rsidR="6F96EA48" w:rsidRPr="00F22FE1">
        <w:rPr>
          <w:rFonts w:ascii="Source Sans Pro" w:eastAsia="Source Sans Pro" w:hAnsi="Source Sans Pro" w:cs="Source Sans Pro"/>
        </w:rPr>
        <w:t>Metodika bola schválen</w:t>
      </w:r>
      <w:r w:rsidR="001534ED">
        <w:rPr>
          <w:rFonts w:ascii="Source Sans Pro" w:eastAsia="Source Sans Pro" w:hAnsi="Source Sans Pro" w:cs="Source Sans Pro"/>
        </w:rPr>
        <w:t>á</w:t>
      </w:r>
      <w:r w:rsidR="6F96EA48" w:rsidRPr="00F22FE1">
        <w:rPr>
          <w:rFonts w:ascii="Source Sans Pro" w:eastAsia="Source Sans Pro" w:hAnsi="Source Sans Pro" w:cs="Source Sans Pro"/>
        </w:rPr>
        <w:t xml:space="preserve"> Radou vlády pre vedu, techniku a inovácie na zasadnutí </w:t>
      </w:r>
      <w:r w:rsidR="54E4F080" w:rsidRPr="00F22FE1">
        <w:rPr>
          <w:rFonts w:ascii="Source Sans Pro" w:eastAsia="Source Sans Pro" w:hAnsi="Source Sans Pro" w:cs="Source Sans Pro"/>
        </w:rPr>
        <w:t xml:space="preserve">18. septembra 2023, </w:t>
      </w:r>
      <w:r w:rsidR="009F44B3">
        <w:rPr>
          <w:rFonts w:ascii="Source Sans Pro" w:eastAsia="Source Sans Pro" w:hAnsi="Source Sans Pro" w:cs="Source Sans Pro"/>
        </w:rPr>
        <w:t>s účinnosťou</w:t>
      </w:r>
      <w:r w:rsidR="54E4F080" w:rsidRPr="00F22FE1">
        <w:rPr>
          <w:rFonts w:ascii="Source Sans Pro" w:eastAsia="Source Sans Pro" w:hAnsi="Source Sans Pro" w:cs="Source Sans Pro"/>
        </w:rPr>
        <w:t xml:space="preserve"> od 25. septembra 2024. </w:t>
      </w:r>
      <w:r w:rsidR="3616C855" w:rsidRPr="00F22FE1">
        <w:rPr>
          <w:rFonts w:ascii="Source Sans Pro" w:eastAsia="Source Sans Pro" w:hAnsi="Source Sans Pro" w:cs="Source Sans Pro"/>
        </w:rPr>
        <w:t>Záväzná metodika poskytuje základné princípy, ktoré sa uplatňujú pri príprave výziev, podávaní a hodnotení žiadostí, monitorovaní projektov a hodnotení výziev v oblasti výskumu, vývoja a inovácií. Cieľom je dosiahnuť jasné pravidlá pri podpore výskumu, vývoja a inovácií z verejného sektora a zároveň tieto pravidlá v čo najväčšej možnej miere prispôsobiť najlepšej praxi v EÚ. Ďalším dôležitým princípom je zjednodušenie procesov a vytvorenie systému, ktorý je priateľský k výskumníkovi a inovátorovi.</w:t>
      </w:r>
    </w:p>
    <w:p w14:paraId="4C71166E" w14:textId="1B328EBC" w:rsidR="00A91D6F" w:rsidRPr="00536E1E" w:rsidRDefault="00A91D6F" w:rsidP="00655150">
      <w:pPr>
        <w:pStyle w:val="Odsekzoznamu"/>
        <w:numPr>
          <w:ilvl w:val="0"/>
          <w:numId w:val="33"/>
        </w:numPr>
        <w:tabs>
          <w:tab w:val="center" w:pos="4703"/>
          <w:tab w:val="left" w:pos="6510"/>
        </w:tabs>
        <w:ind w:left="723"/>
        <w:jc w:val="both"/>
        <w:rPr>
          <w:rFonts w:ascii="Source Sans Pro" w:eastAsia="Source Sans Pro" w:hAnsi="Source Sans Pro" w:cs="Source Sans Pro"/>
        </w:rPr>
      </w:pPr>
      <w:r>
        <w:rPr>
          <w:rFonts w:ascii="Source Sans Pro" w:eastAsia="Source Sans Pro" w:hAnsi="Source Sans Pro" w:cs="Source Sans Pro"/>
          <w:b/>
          <w:bCs/>
        </w:rPr>
        <w:t xml:space="preserve">Zavedenie predbežného </w:t>
      </w:r>
      <w:r w:rsidR="00B90888">
        <w:rPr>
          <w:rFonts w:ascii="Source Sans Pro" w:eastAsia="Source Sans Pro" w:hAnsi="Source Sans Pro" w:cs="Source Sans Pro"/>
          <w:b/>
          <w:bCs/>
        </w:rPr>
        <w:t xml:space="preserve">plánu financovania </w:t>
      </w:r>
      <w:r w:rsidR="00536E1E">
        <w:rPr>
          <w:rFonts w:ascii="Source Sans Pro" w:eastAsia="Source Sans Pro" w:hAnsi="Source Sans Pro" w:cs="Source Sans Pro"/>
          <w:b/>
          <w:bCs/>
        </w:rPr>
        <w:t xml:space="preserve">podpory výskumu, vývoja a inovácií </w:t>
      </w:r>
      <w:r w:rsidR="00536E1E" w:rsidRPr="0007686A">
        <w:rPr>
          <w:rFonts w:ascii="Source Sans Pro" w:eastAsia="Source Sans Pro" w:hAnsi="Source Sans Pro" w:cs="Source Sans Pro"/>
        </w:rPr>
        <w:t>(</w:t>
      </w:r>
      <w:r w:rsidR="4176FABE" w:rsidRPr="66431708">
        <w:rPr>
          <w:rFonts w:ascii="Source Sans Pro" w:eastAsia="Source Sans Pro" w:hAnsi="Source Sans Pro" w:cs="Source Sans Pro"/>
        </w:rPr>
        <w:t xml:space="preserve">opatrenie č. </w:t>
      </w:r>
      <w:r w:rsidR="00536E1E" w:rsidRPr="0007686A">
        <w:rPr>
          <w:rFonts w:ascii="Source Sans Pro" w:eastAsia="Source Sans Pro" w:hAnsi="Source Sans Pro" w:cs="Source Sans Pro"/>
        </w:rPr>
        <w:t>1.3.1.2)</w:t>
      </w:r>
      <w:r w:rsidR="00A60347">
        <w:rPr>
          <w:rFonts w:ascii="Source Sans Pro" w:eastAsia="Source Sans Pro" w:hAnsi="Source Sans Pro" w:cs="Source Sans Pro"/>
        </w:rPr>
        <w:t>.</w:t>
      </w:r>
      <w:r w:rsidR="380F67B3" w:rsidRPr="5034797C">
        <w:rPr>
          <w:rFonts w:ascii="Source Sans Pro" w:eastAsia="Source Sans Pro" w:hAnsi="Source Sans Pro" w:cs="Source Sans Pro"/>
        </w:rPr>
        <w:t xml:space="preserve"> </w:t>
      </w:r>
      <w:r w:rsidR="380F67B3" w:rsidRPr="10682716">
        <w:rPr>
          <w:rFonts w:ascii="Source Sans Pro" w:eastAsia="Source Sans Pro" w:hAnsi="Source Sans Pro" w:cs="Source Sans Pro"/>
        </w:rPr>
        <w:t xml:space="preserve">Tento plán bol schválený v marci </w:t>
      </w:r>
      <w:r w:rsidR="380F67B3" w:rsidRPr="7A138CF2">
        <w:rPr>
          <w:rFonts w:ascii="Source Sans Pro" w:eastAsia="Source Sans Pro" w:hAnsi="Source Sans Pro" w:cs="Source Sans Pro"/>
        </w:rPr>
        <w:t xml:space="preserve">2024 </w:t>
      </w:r>
      <w:r w:rsidR="380F67B3" w:rsidRPr="1F9A7E6B">
        <w:rPr>
          <w:rFonts w:ascii="Source Sans Pro" w:eastAsia="Source Sans Pro" w:hAnsi="Source Sans Pro" w:cs="Source Sans Pro"/>
        </w:rPr>
        <w:t xml:space="preserve">na obdobie rokov </w:t>
      </w:r>
      <w:r w:rsidR="380F67B3" w:rsidRPr="266B8280">
        <w:rPr>
          <w:rFonts w:ascii="Source Sans Pro" w:eastAsia="Source Sans Pro" w:hAnsi="Source Sans Pro" w:cs="Source Sans Pro"/>
        </w:rPr>
        <w:t xml:space="preserve">2024 až </w:t>
      </w:r>
      <w:r w:rsidR="380F67B3" w:rsidRPr="399931E8">
        <w:rPr>
          <w:rFonts w:ascii="Source Sans Pro" w:eastAsia="Source Sans Pro" w:hAnsi="Source Sans Pro" w:cs="Source Sans Pro"/>
        </w:rPr>
        <w:t xml:space="preserve">2026. </w:t>
      </w:r>
      <w:r w:rsidR="380F67B3" w:rsidRPr="1F1DE748">
        <w:rPr>
          <w:rFonts w:ascii="Source Sans Pro" w:eastAsia="Source Sans Pro" w:hAnsi="Source Sans Pro" w:cs="Source Sans Pro"/>
        </w:rPr>
        <w:t xml:space="preserve">Ambíciou je </w:t>
      </w:r>
      <w:r w:rsidR="380F67B3" w:rsidRPr="7C014904">
        <w:rPr>
          <w:rFonts w:ascii="Source Sans Pro" w:eastAsia="Source Sans Pro" w:hAnsi="Source Sans Pro" w:cs="Source Sans Pro"/>
        </w:rPr>
        <w:t xml:space="preserve">na jednom mieste </w:t>
      </w:r>
      <w:r w:rsidR="380F67B3" w:rsidRPr="306DC937">
        <w:rPr>
          <w:rFonts w:ascii="Source Sans Pro" w:eastAsia="Source Sans Pro" w:hAnsi="Source Sans Pro" w:cs="Source Sans Pro"/>
        </w:rPr>
        <w:t xml:space="preserve">informovať </w:t>
      </w:r>
      <w:r w:rsidR="7562284A" w:rsidRPr="1DDEDCCE">
        <w:rPr>
          <w:rFonts w:ascii="Source Sans Pro" w:eastAsia="Source Sans Pro" w:hAnsi="Source Sans Pro" w:cs="Source Sans Pro"/>
        </w:rPr>
        <w:t xml:space="preserve">celý sektor </w:t>
      </w:r>
      <w:r w:rsidR="380F67B3" w:rsidRPr="306DC937">
        <w:rPr>
          <w:rFonts w:ascii="Source Sans Pro" w:eastAsia="Source Sans Pro" w:hAnsi="Source Sans Pro" w:cs="Source Sans Pro"/>
        </w:rPr>
        <w:t xml:space="preserve">o </w:t>
      </w:r>
      <w:r w:rsidR="380F67B3" w:rsidRPr="3FE07D2F">
        <w:rPr>
          <w:rFonts w:ascii="Source Sans Pro" w:eastAsia="Source Sans Pro" w:hAnsi="Source Sans Pro" w:cs="Source Sans Pro"/>
        </w:rPr>
        <w:t>rôznych formách</w:t>
      </w:r>
      <w:r w:rsidR="380F67B3" w:rsidRPr="446727FC">
        <w:rPr>
          <w:rFonts w:ascii="Source Sans Pro" w:eastAsia="Source Sans Pro" w:hAnsi="Source Sans Pro" w:cs="Source Sans Pro"/>
        </w:rPr>
        <w:t xml:space="preserve"> podpory </w:t>
      </w:r>
      <w:r w:rsidR="380F67B3" w:rsidRPr="35C85895">
        <w:rPr>
          <w:rFonts w:ascii="Source Sans Pro" w:eastAsia="Source Sans Pro" w:hAnsi="Source Sans Pro" w:cs="Source Sans Pro"/>
        </w:rPr>
        <w:t xml:space="preserve">výskumu, </w:t>
      </w:r>
      <w:r w:rsidR="380F67B3" w:rsidRPr="637C7740">
        <w:rPr>
          <w:rFonts w:ascii="Source Sans Pro" w:eastAsia="Source Sans Pro" w:hAnsi="Source Sans Pro" w:cs="Source Sans Pro"/>
        </w:rPr>
        <w:t xml:space="preserve">vývoja a inovácií </w:t>
      </w:r>
      <w:r w:rsidR="0239D9BA" w:rsidRPr="5E8CD983">
        <w:rPr>
          <w:rFonts w:ascii="Source Sans Pro" w:eastAsia="Source Sans Pro" w:hAnsi="Source Sans Pro" w:cs="Source Sans Pro"/>
        </w:rPr>
        <w:t>a tiež</w:t>
      </w:r>
      <w:r w:rsidR="0239D9BA" w:rsidRPr="44B8DDC0">
        <w:rPr>
          <w:rFonts w:ascii="Source Sans Pro" w:eastAsia="Source Sans Pro" w:hAnsi="Source Sans Pro" w:cs="Source Sans Pro"/>
        </w:rPr>
        <w:t xml:space="preserve"> optimalizácia </w:t>
      </w:r>
      <w:r w:rsidR="0239D9BA" w:rsidRPr="4E5F4190">
        <w:rPr>
          <w:rFonts w:ascii="Source Sans Pro" w:eastAsia="Source Sans Pro" w:hAnsi="Source Sans Pro" w:cs="Source Sans Pro"/>
        </w:rPr>
        <w:t xml:space="preserve">jednotlivých </w:t>
      </w:r>
      <w:r w:rsidR="0239D9BA" w:rsidRPr="3262C634">
        <w:rPr>
          <w:rFonts w:ascii="Source Sans Pro" w:eastAsia="Source Sans Pro" w:hAnsi="Source Sans Pro" w:cs="Source Sans Pro"/>
        </w:rPr>
        <w:t xml:space="preserve">podporných </w:t>
      </w:r>
      <w:r w:rsidR="0239D9BA" w:rsidRPr="5C6BA5E4">
        <w:rPr>
          <w:rFonts w:ascii="Source Sans Pro" w:eastAsia="Source Sans Pro" w:hAnsi="Source Sans Pro" w:cs="Source Sans Pro"/>
        </w:rPr>
        <w:t xml:space="preserve">nástrojov </w:t>
      </w:r>
      <w:r w:rsidR="0239D9BA" w:rsidRPr="193F904E">
        <w:rPr>
          <w:rFonts w:ascii="Source Sans Pro" w:eastAsia="Source Sans Pro" w:hAnsi="Source Sans Pro" w:cs="Source Sans Pro"/>
        </w:rPr>
        <w:t>a</w:t>
      </w:r>
      <w:r w:rsidR="0239D9BA" w:rsidRPr="755C9D00">
        <w:rPr>
          <w:rFonts w:ascii="Source Sans Pro" w:eastAsia="Source Sans Pro" w:hAnsi="Source Sans Pro" w:cs="Source Sans Pro"/>
        </w:rPr>
        <w:t xml:space="preserve"> </w:t>
      </w:r>
      <w:r w:rsidR="0239D9BA" w:rsidRPr="7CCC7F47">
        <w:rPr>
          <w:rFonts w:ascii="Source Sans Pro" w:eastAsia="Source Sans Pro" w:hAnsi="Source Sans Pro" w:cs="Source Sans Pro"/>
        </w:rPr>
        <w:t>využitie synergií medzi</w:t>
      </w:r>
      <w:r w:rsidR="0239D9BA" w:rsidRPr="31802420">
        <w:rPr>
          <w:rFonts w:ascii="Source Sans Pro" w:eastAsia="Source Sans Pro" w:hAnsi="Source Sans Pro" w:cs="Source Sans Pro"/>
        </w:rPr>
        <w:t xml:space="preserve"> nimi</w:t>
      </w:r>
      <w:r w:rsidR="0239D9BA" w:rsidRPr="2BB0F5DF">
        <w:rPr>
          <w:rFonts w:ascii="Source Sans Pro" w:eastAsia="Source Sans Pro" w:hAnsi="Source Sans Pro" w:cs="Source Sans Pro"/>
        </w:rPr>
        <w:t xml:space="preserve">. Do konca roku </w:t>
      </w:r>
      <w:r w:rsidR="0239D9BA" w:rsidRPr="06D08548">
        <w:rPr>
          <w:rFonts w:ascii="Source Sans Pro" w:eastAsia="Source Sans Pro" w:hAnsi="Source Sans Pro" w:cs="Source Sans Pro"/>
        </w:rPr>
        <w:t xml:space="preserve">2024 sa </w:t>
      </w:r>
      <w:r w:rsidR="0239D9BA" w:rsidRPr="50B60CB9">
        <w:rPr>
          <w:rFonts w:ascii="Source Sans Pro" w:eastAsia="Source Sans Pro" w:hAnsi="Source Sans Pro" w:cs="Source Sans Pro"/>
        </w:rPr>
        <w:t xml:space="preserve">plánuje </w:t>
      </w:r>
      <w:r w:rsidR="0239D9BA" w:rsidRPr="1ACE3EE7">
        <w:rPr>
          <w:rFonts w:ascii="Source Sans Pro" w:eastAsia="Source Sans Pro" w:hAnsi="Source Sans Pro" w:cs="Source Sans Pro"/>
        </w:rPr>
        <w:t xml:space="preserve">pripraviť nový plán na </w:t>
      </w:r>
      <w:r w:rsidR="112BA523" w:rsidRPr="23467F75">
        <w:rPr>
          <w:rFonts w:ascii="Source Sans Pro" w:eastAsia="Source Sans Pro" w:hAnsi="Source Sans Pro" w:cs="Source Sans Pro"/>
        </w:rPr>
        <w:t>obdobie</w:t>
      </w:r>
      <w:r w:rsidR="112BA523" w:rsidRPr="0D21553C">
        <w:rPr>
          <w:rFonts w:ascii="Source Sans Pro" w:eastAsia="Source Sans Pro" w:hAnsi="Source Sans Pro" w:cs="Source Sans Pro"/>
        </w:rPr>
        <w:t xml:space="preserve"> 2025</w:t>
      </w:r>
      <w:r w:rsidR="112BA523" w:rsidRPr="37C8609C">
        <w:rPr>
          <w:rFonts w:ascii="Source Sans Pro" w:eastAsia="Source Sans Pro" w:hAnsi="Source Sans Pro" w:cs="Source Sans Pro"/>
        </w:rPr>
        <w:t xml:space="preserve"> </w:t>
      </w:r>
      <w:r w:rsidR="112BA523" w:rsidRPr="269D20CD">
        <w:rPr>
          <w:rFonts w:ascii="Source Sans Pro" w:eastAsia="Source Sans Pro" w:hAnsi="Source Sans Pro" w:cs="Source Sans Pro"/>
        </w:rPr>
        <w:t>až 2027</w:t>
      </w:r>
      <w:r w:rsidR="0239D9BA" w:rsidRPr="269D20CD">
        <w:rPr>
          <w:rFonts w:ascii="Source Sans Pro" w:eastAsia="Source Sans Pro" w:hAnsi="Source Sans Pro" w:cs="Source Sans Pro"/>
        </w:rPr>
        <w:t>.</w:t>
      </w:r>
      <w:r w:rsidR="00696ECF">
        <w:rPr>
          <w:rFonts w:ascii="Source Sans Pro" w:eastAsia="Source Sans Pro" w:hAnsi="Source Sans Pro" w:cs="Source Sans Pro"/>
        </w:rPr>
        <w:t xml:space="preserve"> </w:t>
      </w:r>
      <w:r w:rsidR="00184CB1">
        <w:rPr>
          <w:rFonts w:ascii="Source Sans Pro" w:eastAsia="Source Sans Pro" w:hAnsi="Source Sans Pro" w:cs="Source Sans Pro"/>
        </w:rPr>
        <w:t xml:space="preserve">Výzvou ostáva, ako presvedčiť jednotlivých poskytovateľov, aby dodržiavali </w:t>
      </w:r>
      <w:r w:rsidR="00615F0F">
        <w:rPr>
          <w:rFonts w:ascii="Source Sans Pro" w:eastAsia="Source Sans Pro" w:hAnsi="Source Sans Pro" w:cs="Source Sans Pro"/>
        </w:rPr>
        <w:t xml:space="preserve">stanovené termíny uvedené v pláne. </w:t>
      </w:r>
      <w:r w:rsidR="006D0B67">
        <w:rPr>
          <w:rFonts w:ascii="Source Sans Pro" w:eastAsia="Source Sans Pro" w:hAnsi="Source Sans Pro" w:cs="Source Sans Pro"/>
        </w:rPr>
        <w:t>Najmä pri výzvach a národných projektoch</w:t>
      </w:r>
      <w:r w:rsidR="00706A41">
        <w:rPr>
          <w:rFonts w:ascii="Source Sans Pro" w:eastAsia="Source Sans Pro" w:hAnsi="Source Sans Pro" w:cs="Source Sans Pro"/>
        </w:rPr>
        <w:t xml:space="preserve"> Programu Slovensko 2021-2027</w:t>
      </w:r>
      <w:r w:rsidR="006D0B67">
        <w:rPr>
          <w:rFonts w:ascii="Source Sans Pro" w:eastAsia="Source Sans Pro" w:hAnsi="Source Sans Pro" w:cs="Source Sans Pro"/>
        </w:rPr>
        <w:t xml:space="preserve"> pokračuje prax </w:t>
      </w:r>
      <w:r w:rsidR="002F3222">
        <w:rPr>
          <w:rFonts w:ascii="Source Sans Pro" w:eastAsia="Source Sans Pro" w:hAnsi="Source Sans Pro" w:cs="Source Sans Pro"/>
        </w:rPr>
        <w:t>nedodržiavania harmonogramu</w:t>
      </w:r>
      <w:r w:rsidR="00706A41">
        <w:rPr>
          <w:rFonts w:ascii="Source Sans Pro" w:eastAsia="Source Sans Pro" w:hAnsi="Source Sans Pro" w:cs="Source Sans Pro"/>
        </w:rPr>
        <w:t xml:space="preserve">. Uvedené </w:t>
      </w:r>
      <w:r w:rsidR="005F2BCB">
        <w:rPr>
          <w:rFonts w:ascii="Source Sans Pro" w:eastAsia="Source Sans Pro" w:hAnsi="Source Sans Pro" w:cs="Source Sans Pro"/>
        </w:rPr>
        <w:t xml:space="preserve"> platí pre väčšinu výziev </w:t>
      </w:r>
      <w:r w:rsidR="00622EA4">
        <w:rPr>
          <w:rFonts w:ascii="Source Sans Pro" w:eastAsia="Source Sans Pro" w:hAnsi="Source Sans Pro" w:cs="Source Sans Pro"/>
        </w:rPr>
        <w:t>z Programu Slovensko v schválenom Predbežnom pláne financovania.</w:t>
      </w:r>
      <w:r w:rsidR="00FD09EA">
        <w:rPr>
          <w:rFonts w:ascii="Source Sans Pro" w:eastAsia="Source Sans Pro" w:hAnsi="Source Sans Pro" w:cs="Source Sans Pro"/>
        </w:rPr>
        <w:t xml:space="preserve"> </w:t>
      </w:r>
    </w:p>
    <w:p w14:paraId="65D96448" w14:textId="562404AB" w:rsidR="00DA1B61" w:rsidRPr="0085170C" w:rsidRDefault="006A4C53" w:rsidP="00655150">
      <w:pPr>
        <w:pStyle w:val="Odsekzoznamu"/>
        <w:numPr>
          <w:ilvl w:val="0"/>
          <w:numId w:val="33"/>
        </w:numPr>
        <w:tabs>
          <w:tab w:val="center" w:pos="4703"/>
          <w:tab w:val="left" w:pos="6510"/>
        </w:tabs>
        <w:ind w:left="723"/>
        <w:jc w:val="both"/>
        <w:rPr>
          <w:rFonts w:ascii="Source Sans Pro" w:eastAsia="Source Sans Pro" w:hAnsi="Source Sans Pro" w:cs="Source Sans Pro"/>
        </w:rPr>
      </w:pPr>
      <w:r>
        <w:rPr>
          <w:rFonts w:ascii="Source Sans Pro" w:eastAsia="Source Sans Pro" w:hAnsi="Source Sans Pro" w:cs="Source Sans Pro"/>
          <w:b/>
          <w:bCs/>
        </w:rPr>
        <w:t>Zásadné zmeny vo financovaní vysokých škôl</w:t>
      </w:r>
      <w:r w:rsidR="00956F9B">
        <w:rPr>
          <w:rFonts w:ascii="Source Sans Pro" w:eastAsia="Source Sans Pro" w:hAnsi="Source Sans Pro" w:cs="Source Sans Pro"/>
          <w:b/>
          <w:bCs/>
        </w:rPr>
        <w:t xml:space="preserve"> </w:t>
      </w:r>
      <w:r w:rsidR="009A1F2B">
        <w:rPr>
          <w:rFonts w:ascii="Source Sans Pro" w:eastAsia="Source Sans Pro" w:hAnsi="Source Sans Pro" w:cs="Source Sans Pro"/>
          <w:b/>
          <w:bCs/>
        </w:rPr>
        <w:t xml:space="preserve">a SAV </w:t>
      </w:r>
      <w:r w:rsidR="00956F9B">
        <w:rPr>
          <w:rFonts w:ascii="Source Sans Pro" w:eastAsia="Source Sans Pro" w:hAnsi="Source Sans Pro" w:cs="Source Sans Pro"/>
          <w:b/>
          <w:bCs/>
        </w:rPr>
        <w:t>spojené so stabilným navyšovaním inštitucionálnych zdrojov</w:t>
      </w:r>
      <w:r w:rsidR="3DF3942B" w:rsidRPr="75AE8D31">
        <w:rPr>
          <w:rFonts w:ascii="Source Sans Pro" w:eastAsia="Source Sans Pro" w:hAnsi="Source Sans Pro" w:cs="Source Sans Pro"/>
          <w:b/>
          <w:bCs/>
        </w:rPr>
        <w:t xml:space="preserve"> </w:t>
      </w:r>
      <w:r w:rsidR="3DF3942B" w:rsidRPr="75AE8D31">
        <w:rPr>
          <w:rFonts w:ascii="Source Sans Pro" w:eastAsia="Source Sans Pro" w:hAnsi="Source Sans Pro" w:cs="Source Sans Pro"/>
        </w:rPr>
        <w:t>(</w:t>
      </w:r>
      <w:r w:rsidR="005B5F65">
        <w:rPr>
          <w:rFonts w:ascii="Source Sans Pro" w:eastAsia="Source Sans Pro" w:hAnsi="Source Sans Pro" w:cs="Source Sans Pro"/>
        </w:rPr>
        <w:t>opatreni</w:t>
      </w:r>
      <w:r>
        <w:rPr>
          <w:rFonts w:ascii="Source Sans Pro" w:eastAsia="Source Sans Pro" w:hAnsi="Source Sans Pro" w:cs="Source Sans Pro"/>
        </w:rPr>
        <w:t>a</w:t>
      </w:r>
      <w:r w:rsidR="005B5F65">
        <w:rPr>
          <w:rFonts w:ascii="Source Sans Pro" w:eastAsia="Source Sans Pro" w:hAnsi="Source Sans Pro" w:cs="Source Sans Pro"/>
        </w:rPr>
        <w:t xml:space="preserve"> č. </w:t>
      </w:r>
      <w:r w:rsidR="00063324" w:rsidRPr="3C1BC2A8">
        <w:rPr>
          <w:rFonts w:ascii="Source Sans Pro" w:eastAsia="Source Sans Pro" w:hAnsi="Source Sans Pro" w:cs="Source Sans Pro"/>
        </w:rPr>
        <w:t>1.3.2.</w:t>
      </w:r>
      <w:r w:rsidR="00956F9B">
        <w:rPr>
          <w:rFonts w:ascii="Source Sans Pro" w:eastAsia="Source Sans Pro" w:hAnsi="Source Sans Pro" w:cs="Source Sans Pro"/>
        </w:rPr>
        <w:t>1,</w:t>
      </w:r>
      <w:r w:rsidR="009A1F2B">
        <w:rPr>
          <w:rFonts w:ascii="Source Sans Pro" w:eastAsia="Source Sans Pro" w:hAnsi="Source Sans Pro" w:cs="Source Sans Pro"/>
        </w:rPr>
        <w:t xml:space="preserve"> 1.3.2.2,</w:t>
      </w:r>
      <w:r w:rsidR="00956F9B">
        <w:rPr>
          <w:rFonts w:ascii="Source Sans Pro" w:eastAsia="Source Sans Pro" w:hAnsi="Source Sans Pro" w:cs="Source Sans Pro"/>
        </w:rPr>
        <w:t xml:space="preserve"> 1.3.2.3</w:t>
      </w:r>
      <w:r w:rsidR="00276C6C">
        <w:rPr>
          <w:rFonts w:ascii="Source Sans Pro" w:eastAsia="Source Sans Pro" w:hAnsi="Source Sans Pro" w:cs="Source Sans Pro"/>
        </w:rPr>
        <w:t>, 1.3.2.4 a 1.3.2.5</w:t>
      </w:r>
      <w:r w:rsidR="3DF3942B" w:rsidRPr="75AE8D31">
        <w:rPr>
          <w:rFonts w:ascii="Source Sans Pro" w:eastAsia="Source Sans Pro" w:hAnsi="Source Sans Pro" w:cs="Source Sans Pro"/>
        </w:rPr>
        <w:t>)</w:t>
      </w:r>
      <w:r w:rsidR="79796DB8" w:rsidRPr="75AE8D31">
        <w:rPr>
          <w:rFonts w:ascii="Source Sans Pro" w:eastAsia="Source Sans Pro" w:hAnsi="Source Sans Pro" w:cs="Source Sans Pro"/>
        </w:rPr>
        <w:t xml:space="preserve"> </w:t>
      </w:r>
      <w:r w:rsidR="00870736">
        <w:rPr>
          <w:rFonts w:ascii="Source Sans Pro" w:eastAsia="Source Sans Pro" w:hAnsi="Source Sans Pro" w:cs="Source Sans Pro"/>
        </w:rPr>
        <w:t>Do</w:t>
      </w:r>
      <w:r w:rsidR="31A295EC" w:rsidRPr="3C1BC2A8">
        <w:rPr>
          <w:rFonts w:ascii="Source Sans Pro" w:eastAsia="Source Sans Pro" w:hAnsi="Source Sans Pro" w:cs="Source Sans Pro"/>
        </w:rPr>
        <w:t xml:space="preserve"> inštitucionálneho financovania </w:t>
      </w:r>
      <w:r w:rsidR="00061C17">
        <w:rPr>
          <w:rFonts w:ascii="Source Sans Pro" w:eastAsia="Source Sans Pro" w:hAnsi="Source Sans Pro" w:cs="Source Sans Pro"/>
        </w:rPr>
        <w:t xml:space="preserve">bolo zapracované </w:t>
      </w:r>
      <w:proofErr w:type="spellStart"/>
      <w:r w:rsidR="00061C17">
        <w:rPr>
          <w:rFonts w:ascii="Source Sans Pro" w:eastAsia="Source Sans Pro" w:hAnsi="Source Sans Pro" w:cs="Source Sans Pro"/>
        </w:rPr>
        <w:t>p</w:t>
      </w:r>
      <w:r w:rsidR="448EDA17" w:rsidRPr="00870736">
        <w:rPr>
          <w:rFonts w:ascii="Source Sans Pro" w:eastAsia="Source Sans Pro" w:hAnsi="Source Sans Pro" w:cs="Source Sans Pro"/>
        </w:rPr>
        <w:t>eer</w:t>
      </w:r>
      <w:r w:rsidR="448EDA17" w:rsidRPr="0085170C">
        <w:rPr>
          <w:rFonts w:ascii="Source Sans Pro" w:eastAsia="Source Sans Pro" w:hAnsi="Source Sans Pro" w:cs="Source Sans Pro"/>
        </w:rPr>
        <w:t>-review</w:t>
      </w:r>
      <w:proofErr w:type="spellEnd"/>
      <w:r w:rsidR="2278C1D0" w:rsidRPr="0085170C">
        <w:rPr>
          <w:rFonts w:ascii="Source Sans Pro" w:eastAsia="Source Sans Pro" w:hAnsi="Source Sans Pro" w:cs="Source Sans Pro"/>
        </w:rPr>
        <w:t xml:space="preserve"> </w:t>
      </w:r>
      <w:r w:rsidR="448EDA17" w:rsidRPr="0085170C">
        <w:rPr>
          <w:rFonts w:ascii="Source Sans Pro" w:eastAsia="Source Sans Pro" w:hAnsi="Source Sans Pro" w:cs="Source Sans Pro"/>
        </w:rPr>
        <w:t>h</w:t>
      </w:r>
      <w:r w:rsidR="2278C1D0" w:rsidRPr="0085170C">
        <w:rPr>
          <w:rFonts w:ascii="Source Sans Pro" w:eastAsia="Source Sans Pro" w:hAnsi="Source Sans Pro" w:cs="Source Sans Pro"/>
        </w:rPr>
        <w:t>odnotenie výskumnej, vývojovej, umeleckej a ďalšej tvorivej činnosti (VER 2022</w:t>
      </w:r>
      <w:r w:rsidR="2278C1D0" w:rsidRPr="00870736">
        <w:rPr>
          <w:rFonts w:ascii="Source Sans Pro" w:eastAsia="Source Sans Pro" w:hAnsi="Source Sans Pro" w:cs="Source Sans Pro"/>
        </w:rPr>
        <w:t>)</w:t>
      </w:r>
      <w:r w:rsidR="006F5BD8">
        <w:rPr>
          <w:rFonts w:ascii="Source Sans Pro" w:eastAsia="Source Sans Pro" w:hAnsi="Source Sans Pro" w:cs="Source Sans Pro"/>
        </w:rPr>
        <w:t>. S</w:t>
      </w:r>
      <w:r w:rsidR="0032094E">
        <w:rPr>
          <w:rFonts w:ascii="Source Sans Pro" w:eastAsia="Source Sans Pro" w:hAnsi="Source Sans Pro" w:cs="Source Sans Pro"/>
        </w:rPr>
        <w:t xml:space="preserve">pustili sa </w:t>
      </w:r>
      <w:r w:rsidR="009A1F2B">
        <w:rPr>
          <w:rFonts w:ascii="Source Sans Pro" w:eastAsia="Source Sans Pro" w:hAnsi="Source Sans Pro" w:cs="Source Sans Pro"/>
        </w:rPr>
        <w:t>výkonnostné zmluvy</w:t>
      </w:r>
      <w:r w:rsidR="00C12C99">
        <w:rPr>
          <w:rFonts w:ascii="Source Sans Pro" w:eastAsia="Source Sans Pro" w:hAnsi="Source Sans Pro" w:cs="Source Sans Pro"/>
        </w:rPr>
        <w:t>, ktoré s</w:t>
      </w:r>
      <w:r w:rsidR="2EDABF69" w:rsidRPr="00C12C99">
        <w:rPr>
          <w:rFonts w:ascii="Source Sans Pro" w:eastAsia="Source Sans Pro" w:hAnsi="Source Sans Pro" w:cs="Source Sans Pro"/>
        </w:rPr>
        <w:t>tanovujú</w:t>
      </w:r>
      <w:r w:rsidR="2EDABF69" w:rsidRPr="0085170C">
        <w:rPr>
          <w:rFonts w:ascii="Source Sans Pro" w:eastAsia="Source Sans Pro" w:hAnsi="Source Sans Pro" w:cs="Source Sans Pro"/>
        </w:rPr>
        <w:t xml:space="preserve"> pre každú </w:t>
      </w:r>
      <w:r w:rsidR="70094811" w:rsidRPr="0085170C">
        <w:rPr>
          <w:rFonts w:ascii="Source Sans Pro" w:eastAsia="Source Sans Pro" w:hAnsi="Source Sans Pro" w:cs="Source Sans Pro"/>
        </w:rPr>
        <w:t>ver</w:t>
      </w:r>
      <w:r w:rsidR="10A0028C" w:rsidRPr="0085170C">
        <w:rPr>
          <w:rFonts w:ascii="Source Sans Pro" w:eastAsia="Source Sans Pro" w:hAnsi="Source Sans Pro" w:cs="Source Sans Pro"/>
        </w:rPr>
        <w:t>ejnú vysokú školu a</w:t>
      </w:r>
      <w:r w:rsidR="00C12C99">
        <w:rPr>
          <w:rFonts w:ascii="Source Sans Pro" w:eastAsia="Source Sans Pro" w:hAnsi="Source Sans Pro" w:cs="Source Sans Pro"/>
        </w:rPr>
        <w:t> </w:t>
      </w:r>
      <w:r w:rsidR="2EDABF69" w:rsidRPr="00C12C99">
        <w:rPr>
          <w:rFonts w:ascii="Source Sans Pro" w:eastAsia="Source Sans Pro" w:hAnsi="Source Sans Pro" w:cs="Source Sans Pro"/>
        </w:rPr>
        <w:t>v</w:t>
      </w:r>
      <w:r w:rsidR="00C12C99">
        <w:rPr>
          <w:rFonts w:ascii="Source Sans Pro" w:eastAsia="Source Sans Pro" w:hAnsi="Source Sans Pro" w:cs="Source Sans Pro"/>
        </w:rPr>
        <w:t>erejnú výskumnú inštitúciu SAV</w:t>
      </w:r>
      <w:r w:rsidR="2EDABF69" w:rsidRPr="0085170C">
        <w:rPr>
          <w:rFonts w:ascii="Source Sans Pro" w:eastAsia="Source Sans Pro" w:hAnsi="Source Sans Pro" w:cs="Source Sans Pro"/>
        </w:rPr>
        <w:t xml:space="preserve"> merateľné ciele</w:t>
      </w:r>
      <w:r w:rsidR="56584ED9" w:rsidRPr="0085170C">
        <w:rPr>
          <w:rFonts w:ascii="Source Sans Pro" w:eastAsia="Source Sans Pro" w:hAnsi="Source Sans Pro" w:cs="Source Sans Pro"/>
        </w:rPr>
        <w:t xml:space="preserve"> na tri roky</w:t>
      </w:r>
      <w:r w:rsidR="2B49EED0" w:rsidRPr="0085170C">
        <w:rPr>
          <w:rFonts w:ascii="Source Sans Pro" w:eastAsia="Source Sans Pro" w:hAnsi="Source Sans Pro" w:cs="Source Sans Pro"/>
        </w:rPr>
        <w:t xml:space="preserve"> (2024-2026)</w:t>
      </w:r>
      <w:r w:rsidR="2EDABF69" w:rsidRPr="0085170C">
        <w:rPr>
          <w:rFonts w:ascii="Source Sans Pro" w:eastAsia="Source Sans Pro" w:hAnsi="Source Sans Pro" w:cs="Source Sans Pro"/>
        </w:rPr>
        <w:t xml:space="preserve">, podľa stratégie a oblastí, </w:t>
      </w:r>
      <w:r w:rsidR="14593EB7" w:rsidRPr="0085170C">
        <w:rPr>
          <w:rFonts w:ascii="Source Sans Pro" w:eastAsia="Source Sans Pro" w:hAnsi="Source Sans Pro" w:cs="Source Sans Pro"/>
        </w:rPr>
        <w:t>na ktoré sa inštitúcia zameria</w:t>
      </w:r>
      <w:r w:rsidR="46954B22" w:rsidRPr="0085170C">
        <w:rPr>
          <w:rFonts w:ascii="Source Sans Pro" w:eastAsia="Source Sans Pro" w:hAnsi="Source Sans Pro" w:cs="Source Sans Pro"/>
        </w:rPr>
        <w:t>v</w:t>
      </w:r>
      <w:r w:rsidR="14593EB7" w:rsidRPr="0085170C">
        <w:rPr>
          <w:rFonts w:ascii="Source Sans Pro" w:eastAsia="Source Sans Pro" w:hAnsi="Source Sans Pro" w:cs="Source Sans Pro"/>
        </w:rPr>
        <w:t>a</w:t>
      </w:r>
      <w:r w:rsidR="2EDABF69" w:rsidRPr="0085170C">
        <w:rPr>
          <w:rFonts w:ascii="Source Sans Pro" w:eastAsia="Source Sans Pro" w:hAnsi="Source Sans Pro" w:cs="Source Sans Pro"/>
        </w:rPr>
        <w:t xml:space="preserve">. Hodnotiť sa nebude porovnanie k iným inštitúciám, ale miera zlepšenia </w:t>
      </w:r>
      <w:r w:rsidR="16091743" w:rsidRPr="0085170C">
        <w:rPr>
          <w:rFonts w:ascii="Source Sans Pro" w:eastAsia="Source Sans Pro" w:hAnsi="Source Sans Pro" w:cs="Source Sans Pro"/>
        </w:rPr>
        <w:t xml:space="preserve">danej inštitúcie </w:t>
      </w:r>
      <w:r w:rsidR="2EDABF69" w:rsidRPr="0085170C">
        <w:rPr>
          <w:rFonts w:ascii="Source Sans Pro" w:eastAsia="Source Sans Pro" w:hAnsi="Source Sans Pro" w:cs="Source Sans Pro"/>
        </w:rPr>
        <w:t xml:space="preserve">v priebehu </w:t>
      </w:r>
      <w:r w:rsidR="1A93B5EE" w:rsidRPr="0085170C">
        <w:rPr>
          <w:rFonts w:ascii="Source Sans Pro" w:eastAsia="Source Sans Pro" w:hAnsi="Source Sans Pro" w:cs="Source Sans Pro"/>
        </w:rPr>
        <w:t>troch rokov</w:t>
      </w:r>
      <w:r w:rsidR="2EDABF69" w:rsidRPr="0085170C">
        <w:rPr>
          <w:rFonts w:ascii="Source Sans Pro" w:eastAsia="Source Sans Pro" w:hAnsi="Source Sans Pro" w:cs="Source Sans Pro"/>
        </w:rPr>
        <w:t>.</w:t>
      </w:r>
      <w:r w:rsidR="001F7EC6">
        <w:rPr>
          <w:rFonts w:ascii="Source Sans Pro" w:eastAsia="Source Sans Pro" w:hAnsi="Source Sans Pro" w:cs="Source Sans Pro"/>
        </w:rPr>
        <w:t xml:space="preserve"> V prípade SAV sa budú najmenšie </w:t>
      </w:r>
      <w:r w:rsidR="000F5625">
        <w:rPr>
          <w:rFonts w:ascii="Source Sans Pro" w:eastAsia="Source Sans Pro" w:hAnsi="Source Sans Pro" w:cs="Source Sans Pro"/>
        </w:rPr>
        <w:t>ústavy</w:t>
      </w:r>
      <w:r w:rsidR="001F7163">
        <w:rPr>
          <w:rFonts w:ascii="Source Sans Pro" w:eastAsia="Source Sans Pro" w:hAnsi="Source Sans Pro" w:cs="Source Sans Pro"/>
        </w:rPr>
        <w:t xml:space="preserve"> (pod 20 zamestnancov)</w:t>
      </w:r>
      <w:r w:rsidR="000F5625">
        <w:rPr>
          <w:rFonts w:ascii="Source Sans Pro" w:eastAsia="Source Sans Pro" w:hAnsi="Source Sans Pro" w:cs="Source Sans Pro"/>
        </w:rPr>
        <w:t xml:space="preserve"> obligatórne spájať</w:t>
      </w:r>
      <w:r w:rsidR="001F7163">
        <w:rPr>
          <w:rFonts w:ascii="Source Sans Pro" w:eastAsia="Source Sans Pro" w:hAnsi="Source Sans Pro" w:cs="Source Sans Pro"/>
        </w:rPr>
        <w:t xml:space="preserve"> ako podmienka </w:t>
      </w:r>
      <w:r w:rsidR="0036619D">
        <w:rPr>
          <w:rFonts w:ascii="Source Sans Pro" w:eastAsia="Source Sans Pro" w:hAnsi="Source Sans Pro" w:cs="Source Sans Pro"/>
        </w:rPr>
        <w:t>výkonnostnej zmluvy</w:t>
      </w:r>
      <w:r w:rsidR="000F5625">
        <w:rPr>
          <w:rFonts w:ascii="Source Sans Pro" w:eastAsia="Source Sans Pro" w:hAnsi="Source Sans Pro" w:cs="Source Sans Pro"/>
        </w:rPr>
        <w:t>.</w:t>
      </w:r>
      <w:r w:rsidR="008560B4">
        <w:rPr>
          <w:rFonts w:ascii="Source Sans Pro" w:eastAsia="Source Sans Pro" w:hAnsi="Source Sans Pro" w:cs="Source Sans Pro"/>
        </w:rPr>
        <w:t xml:space="preserve"> Vo financovaní vedy na vysokých školách sa zvyšuje váha </w:t>
      </w:r>
      <w:r w:rsidR="00FF082E">
        <w:rPr>
          <w:rFonts w:ascii="Source Sans Pro" w:eastAsia="Source Sans Pro" w:hAnsi="Source Sans Pro" w:cs="Source Sans Pro"/>
        </w:rPr>
        <w:t>dosiahnutej zmluvnej spolupráce s</w:t>
      </w:r>
      <w:r w:rsidR="002647ED">
        <w:rPr>
          <w:rFonts w:ascii="Source Sans Pro" w:eastAsia="Source Sans Pro" w:hAnsi="Source Sans Pro" w:cs="Source Sans Pro"/>
        </w:rPr>
        <w:t xml:space="preserve">o </w:t>
      </w:r>
      <w:r w:rsidR="001631A5">
        <w:rPr>
          <w:rFonts w:ascii="Source Sans Pro" w:eastAsia="Source Sans Pro" w:hAnsi="Source Sans Pro" w:cs="Source Sans Pro"/>
        </w:rPr>
        <w:t>súkromným sektorom</w:t>
      </w:r>
      <w:r w:rsidR="00842E17">
        <w:rPr>
          <w:rFonts w:ascii="Source Sans Pro" w:eastAsia="Source Sans Pro" w:hAnsi="Source Sans Pro" w:cs="Source Sans Pro"/>
        </w:rPr>
        <w:t xml:space="preserve">, </w:t>
      </w:r>
      <w:r w:rsidR="00373150">
        <w:rPr>
          <w:rFonts w:ascii="Source Sans Pro" w:eastAsia="Source Sans Pro" w:hAnsi="Source Sans Pro" w:cs="Source Sans Pro"/>
        </w:rPr>
        <w:t xml:space="preserve">zvyšuje sa relatívna váha získaných patentov na úkor </w:t>
      </w:r>
      <w:r w:rsidR="00301392">
        <w:rPr>
          <w:rFonts w:ascii="Source Sans Pro" w:eastAsia="Source Sans Pro" w:hAnsi="Source Sans Pro" w:cs="Source Sans Pro"/>
        </w:rPr>
        <w:t xml:space="preserve">prihlášok a pri publikáciách sa prešlo od </w:t>
      </w:r>
      <w:proofErr w:type="spellStart"/>
      <w:r w:rsidR="00EE573C">
        <w:rPr>
          <w:rFonts w:ascii="Source Sans Pro" w:eastAsia="Source Sans Pro" w:hAnsi="Source Sans Pro" w:cs="Source Sans Pro"/>
        </w:rPr>
        <w:t>impakt</w:t>
      </w:r>
      <w:proofErr w:type="spellEnd"/>
      <w:r w:rsidR="00EE573C">
        <w:rPr>
          <w:rFonts w:ascii="Source Sans Pro" w:eastAsia="Source Sans Pro" w:hAnsi="Source Sans Pro" w:cs="Source Sans Pro"/>
        </w:rPr>
        <w:t xml:space="preserve"> faktoru </w:t>
      </w:r>
      <w:r w:rsidR="000B587D">
        <w:rPr>
          <w:rFonts w:ascii="Source Sans Pro" w:eastAsia="Source Sans Pro" w:hAnsi="Source Sans Pro" w:cs="Source Sans Pro"/>
        </w:rPr>
        <w:t>k</w:t>
      </w:r>
      <w:r w:rsidR="00084C0B">
        <w:rPr>
          <w:rFonts w:ascii="Source Sans Pro" w:eastAsia="Source Sans Pro" w:hAnsi="Source Sans Pro" w:cs="Source Sans Pro"/>
        </w:rPr>
        <w:t xml:space="preserve"> indikátoru AIS, čo lepšie vystihuje kvalitu časopisov, v ktorých slovenskí vedci publikujú. Všetky tieto </w:t>
      </w:r>
      <w:r w:rsidR="00DD6CD2">
        <w:rPr>
          <w:rFonts w:ascii="Source Sans Pro" w:eastAsia="Source Sans Pro" w:hAnsi="Source Sans Pro" w:cs="Source Sans Pro"/>
        </w:rPr>
        <w:t xml:space="preserve">zmeny </w:t>
      </w:r>
      <w:r w:rsidR="000A6C80">
        <w:rPr>
          <w:rFonts w:ascii="Source Sans Pro" w:eastAsia="Source Sans Pro" w:hAnsi="Source Sans Pro" w:cs="Source Sans Pro"/>
        </w:rPr>
        <w:t xml:space="preserve">motivujú k dosahovaniu vyššieho dopadu dodatočných investovaných zdrojov. </w:t>
      </w:r>
    </w:p>
    <w:p w14:paraId="2D2B0C9F" w14:textId="6604D256" w:rsidR="00713B0F" w:rsidRPr="00672AAE" w:rsidRDefault="49C6CC5D" w:rsidP="00655150">
      <w:pPr>
        <w:pStyle w:val="Odsekzoznamu"/>
        <w:numPr>
          <w:ilvl w:val="0"/>
          <w:numId w:val="33"/>
        </w:numPr>
        <w:tabs>
          <w:tab w:val="center" w:pos="4703"/>
          <w:tab w:val="left" w:pos="6510"/>
        </w:tabs>
        <w:ind w:left="723"/>
        <w:jc w:val="both"/>
        <w:rPr>
          <w:rFonts w:ascii="Source Sans Pro" w:eastAsia="Source Sans Pro" w:hAnsi="Source Sans Pro" w:cs="Source Sans Pro"/>
        </w:rPr>
      </w:pPr>
      <w:r w:rsidRPr="03FC1011">
        <w:rPr>
          <w:rFonts w:ascii="Source Sans Pro" w:eastAsia="Source Sans Pro" w:hAnsi="Source Sans Pro" w:cs="Source Sans Pro"/>
          <w:b/>
          <w:bCs/>
        </w:rPr>
        <w:t xml:space="preserve">Prijatie legislatívnych opatrení uľahčujúcich príchod a usadenie sa na Slovensku </w:t>
      </w:r>
      <w:r w:rsidRPr="03FC1011">
        <w:rPr>
          <w:rFonts w:ascii="Source Sans Pro" w:eastAsia="Source Sans Pro" w:hAnsi="Source Sans Pro" w:cs="Source Sans Pro"/>
        </w:rPr>
        <w:t>(</w:t>
      </w:r>
      <w:r w:rsidR="23207D0F" w:rsidRPr="03FC1011">
        <w:rPr>
          <w:rFonts w:ascii="Source Sans Pro" w:eastAsia="Source Sans Pro" w:hAnsi="Source Sans Pro" w:cs="Source Sans Pro"/>
        </w:rPr>
        <w:t xml:space="preserve">opatrenie č. </w:t>
      </w:r>
      <w:r w:rsidRPr="03FC1011">
        <w:rPr>
          <w:rFonts w:ascii="Source Sans Pro" w:eastAsia="Source Sans Pro" w:hAnsi="Source Sans Pro" w:cs="Source Sans Pro"/>
        </w:rPr>
        <w:t>2.2.2.5)</w:t>
      </w:r>
      <w:r w:rsidR="003A3C95">
        <w:rPr>
          <w:rFonts w:ascii="Source Sans Pro" w:eastAsia="Source Sans Pro" w:hAnsi="Source Sans Pro" w:cs="Source Sans Pro"/>
        </w:rPr>
        <w:t>.</w:t>
      </w:r>
      <w:r w:rsidR="6CBECDF2" w:rsidRPr="03FC1011">
        <w:rPr>
          <w:rFonts w:ascii="Source Sans Pro" w:eastAsia="Source Sans Pro" w:hAnsi="Source Sans Pro" w:cs="Source Sans Pro"/>
        </w:rPr>
        <w:t xml:space="preserve"> </w:t>
      </w:r>
      <w:r w:rsidR="14683DFC" w:rsidRPr="03FC1011">
        <w:rPr>
          <w:rFonts w:ascii="Source Sans Pro" w:eastAsia="Source Sans Pro" w:hAnsi="Source Sans Pro" w:cs="Source Sans Pro"/>
        </w:rPr>
        <w:t>Zákon bol schválený v júni 2024 a priniesol viacero zjednodušení pre zamestnávateľov, ktorí chcú lákať pracovnú silu zo zahraničia</w:t>
      </w:r>
      <w:r w:rsidR="1DFDB52B" w:rsidRPr="03FC1011">
        <w:rPr>
          <w:rFonts w:ascii="Source Sans Pro" w:eastAsia="Source Sans Pro" w:hAnsi="Source Sans Pro" w:cs="Source Sans Pro"/>
        </w:rPr>
        <w:t>, ako aj pre samotných zahraničných pracovníkov. Došlo k úprave procesu vyhodnocovania žiadostí</w:t>
      </w:r>
      <w:r w:rsidR="3D996165" w:rsidRPr="03FC1011">
        <w:rPr>
          <w:rFonts w:ascii="Source Sans Pro" w:eastAsia="Source Sans Pro" w:hAnsi="Source Sans Pro" w:cs="Source Sans Pro"/>
        </w:rPr>
        <w:t>, vďaka čomu bude posudzovanie rýchlejšie a</w:t>
      </w:r>
      <w:r w:rsidR="2E336E95" w:rsidRPr="03FC1011">
        <w:rPr>
          <w:rFonts w:ascii="Source Sans Pro" w:eastAsia="Source Sans Pro" w:hAnsi="Source Sans Pro" w:cs="Source Sans Pro"/>
        </w:rPr>
        <w:t xml:space="preserve"> očakávania jasnejšie</w:t>
      </w:r>
      <w:r w:rsidR="3D996165" w:rsidRPr="03FC1011">
        <w:rPr>
          <w:rFonts w:ascii="Source Sans Pro" w:eastAsia="Source Sans Pro" w:hAnsi="Source Sans Pro" w:cs="Source Sans Pro"/>
        </w:rPr>
        <w:t xml:space="preserve">. </w:t>
      </w:r>
      <w:r w:rsidR="00AD22BF">
        <w:rPr>
          <w:rFonts w:ascii="Source Sans Pro" w:eastAsia="Source Sans Pro" w:hAnsi="Source Sans Pro" w:cs="Source Sans Pro"/>
        </w:rPr>
        <w:t xml:space="preserve"> </w:t>
      </w:r>
      <w:r w:rsidR="001A2BF3">
        <w:rPr>
          <w:rFonts w:ascii="Source Sans Pro" w:eastAsia="Source Sans Pro" w:hAnsi="Source Sans Pro" w:cs="Source Sans Pro"/>
        </w:rPr>
        <w:t>V rámci nového procesu došlo k oddeleniu ude</w:t>
      </w:r>
      <w:r w:rsidR="00195B9A">
        <w:rPr>
          <w:rFonts w:ascii="Source Sans Pro" w:eastAsia="Source Sans Pro" w:hAnsi="Source Sans Pro" w:cs="Source Sans Pro"/>
        </w:rPr>
        <w:t>ľ</w:t>
      </w:r>
      <w:r w:rsidR="001A2BF3">
        <w:rPr>
          <w:rFonts w:ascii="Source Sans Pro" w:eastAsia="Source Sans Pro" w:hAnsi="Source Sans Pro" w:cs="Source Sans Pro"/>
        </w:rPr>
        <w:t xml:space="preserve">ovania súhlasu s obsadením pracovného miesta cudzincom </w:t>
      </w:r>
      <w:r w:rsidR="001A2BF3">
        <w:rPr>
          <w:rFonts w:ascii="Source Sans Pro" w:eastAsia="Source Sans Pro" w:hAnsi="Source Sans Pro" w:cs="Source Sans Pro"/>
        </w:rPr>
        <w:lastRenderedPageBreak/>
        <w:t>a</w:t>
      </w:r>
      <w:r w:rsidR="00C841FD">
        <w:rPr>
          <w:rFonts w:ascii="Source Sans Pro" w:eastAsia="Source Sans Pro" w:hAnsi="Source Sans Pro" w:cs="Source Sans Pro"/>
        </w:rPr>
        <w:t> posudzovaním zvyšku žiadosti. Keďže sa súhlas udeľuje v prvom kroku</w:t>
      </w:r>
      <w:r w:rsidR="00287B3F">
        <w:rPr>
          <w:rFonts w:ascii="Source Sans Pro" w:eastAsia="Source Sans Pro" w:hAnsi="Source Sans Pro" w:cs="Source Sans Pro"/>
        </w:rPr>
        <w:t xml:space="preserve"> a zamestnávateľ ako aj žiadateľ sú o výsledku informovaní, </w:t>
      </w:r>
      <w:r w:rsidR="00556551">
        <w:rPr>
          <w:rFonts w:ascii="Source Sans Pro" w:eastAsia="Source Sans Pro" w:hAnsi="Source Sans Pro" w:cs="Source Sans Pro"/>
        </w:rPr>
        <w:t>do procesu bola vnesená väčšia jasnosť.</w:t>
      </w:r>
      <w:r w:rsidR="00AB1E37">
        <w:rPr>
          <w:rFonts w:ascii="Source Sans Pro" w:eastAsia="Source Sans Pro" w:hAnsi="Source Sans Pro" w:cs="Source Sans Pro"/>
        </w:rPr>
        <w:t xml:space="preserve"> Takisto sa proces zrýchlil, keďže v prípade negatívneho výsledku je možné rýchlejšie reagovať, prípadne doplniť vyžadované náležitosti. </w:t>
      </w:r>
      <w:r w:rsidR="00556551">
        <w:rPr>
          <w:rFonts w:ascii="Source Sans Pro" w:eastAsia="Source Sans Pro" w:hAnsi="Source Sans Pro" w:cs="Source Sans Pro"/>
        </w:rPr>
        <w:t xml:space="preserve"> </w:t>
      </w:r>
      <w:r w:rsidR="00AB1E37">
        <w:rPr>
          <w:rFonts w:ascii="Source Sans Pro" w:eastAsia="Source Sans Pro" w:hAnsi="Source Sans Pro" w:cs="Source Sans Pro"/>
        </w:rPr>
        <w:t xml:space="preserve">V rámci úprav bolo takisto umožnené žiadateľom o pobyt pracovať od bodu podania žiadosti, čím sa značne urýchlil vstup zahraničnej pracovnej sily na trh práce. </w:t>
      </w:r>
    </w:p>
    <w:p w14:paraId="3488B1B3" w14:textId="1D49BFC8" w:rsidR="007018AF" w:rsidRPr="00306D8C" w:rsidRDefault="001F7217" w:rsidP="001F7217">
      <w:pPr>
        <w:tabs>
          <w:tab w:val="center" w:pos="4703"/>
          <w:tab w:val="left" w:pos="6510"/>
        </w:tabs>
        <w:adjustRightInd w:val="0"/>
        <w:jc w:val="both"/>
        <w:rPr>
          <w:rFonts w:ascii="Source Sans Pro" w:eastAsia="Source Sans Pro" w:hAnsi="Source Sans Pro" w:cs="Source Sans Pro"/>
          <w:color w:val="000000" w:themeColor="text1"/>
        </w:rPr>
      </w:pPr>
      <w:r w:rsidRPr="00E86F3E">
        <w:rPr>
          <w:rFonts w:ascii="Source Sans Pro" w:eastAsia="Source Sans Pro" w:hAnsi="Source Sans Pro" w:cs="Source Sans Pro"/>
          <w:b/>
          <w:color w:val="000000" w:themeColor="text1"/>
        </w:rPr>
        <w:t xml:space="preserve">V roku 2024 došlo </w:t>
      </w:r>
      <w:r w:rsidR="0036619D">
        <w:rPr>
          <w:rFonts w:ascii="Source Sans Pro" w:eastAsia="Source Sans Pro" w:hAnsi="Source Sans Pro" w:cs="Source Sans Pro"/>
          <w:b/>
          <w:color w:val="000000" w:themeColor="text1"/>
        </w:rPr>
        <w:t xml:space="preserve">aj </w:t>
      </w:r>
      <w:r w:rsidRPr="00E86F3E">
        <w:rPr>
          <w:rFonts w:ascii="Source Sans Pro" w:eastAsia="Source Sans Pro" w:hAnsi="Source Sans Pro" w:cs="Source Sans Pro"/>
          <w:b/>
          <w:color w:val="000000" w:themeColor="text1"/>
        </w:rPr>
        <w:t>k</w:t>
      </w:r>
      <w:r w:rsidR="009257EE">
        <w:rPr>
          <w:rFonts w:ascii="Source Sans Pro" w:eastAsia="Source Sans Pro" w:hAnsi="Source Sans Pro" w:cs="Source Sans Pro"/>
          <w:b/>
          <w:color w:val="000000" w:themeColor="text1"/>
        </w:rPr>
        <w:t> </w:t>
      </w:r>
      <w:r w:rsidR="0036619D">
        <w:rPr>
          <w:rFonts w:ascii="Source Sans Pro" w:eastAsia="Source Sans Pro" w:hAnsi="Source Sans Pro" w:cs="Source Sans Pro"/>
          <w:b/>
          <w:color w:val="000000" w:themeColor="text1"/>
        </w:rPr>
        <w:t xml:space="preserve">niekoľkým </w:t>
      </w:r>
      <w:r w:rsidR="009257EE">
        <w:rPr>
          <w:rFonts w:ascii="Source Sans Pro" w:eastAsia="Source Sans Pro" w:hAnsi="Source Sans Pro" w:cs="Source Sans Pro"/>
          <w:b/>
          <w:color w:val="000000" w:themeColor="text1"/>
        </w:rPr>
        <w:t>oneskoreniam pri</w:t>
      </w:r>
      <w:r w:rsidR="009257EE" w:rsidRPr="00E86F3E">
        <w:rPr>
          <w:rFonts w:ascii="Source Sans Pro" w:eastAsia="Source Sans Pro" w:hAnsi="Source Sans Pro" w:cs="Source Sans Pro"/>
          <w:b/>
          <w:color w:val="000000" w:themeColor="text1"/>
        </w:rPr>
        <w:t xml:space="preserve"> </w:t>
      </w:r>
      <w:r w:rsidRPr="00E86F3E">
        <w:rPr>
          <w:rFonts w:ascii="Source Sans Pro" w:eastAsia="Source Sans Pro" w:hAnsi="Source Sans Pro" w:cs="Source Sans Pro"/>
          <w:b/>
          <w:color w:val="000000" w:themeColor="text1"/>
        </w:rPr>
        <w:t>napĺňan</w:t>
      </w:r>
      <w:r w:rsidR="009257EE">
        <w:rPr>
          <w:rFonts w:ascii="Source Sans Pro" w:eastAsia="Source Sans Pro" w:hAnsi="Source Sans Pro" w:cs="Source Sans Pro"/>
          <w:b/>
          <w:color w:val="000000" w:themeColor="text1"/>
        </w:rPr>
        <w:t>í</w:t>
      </w:r>
      <w:r w:rsidRPr="00E86F3E">
        <w:rPr>
          <w:rFonts w:ascii="Source Sans Pro" w:eastAsia="Source Sans Pro" w:hAnsi="Source Sans Pro" w:cs="Source Sans Pro"/>
          <w:b/>
          <w:color w:val="000000" w:themeColor="text1"/>
        </w:rPr>
        <w:t xml:space="preserve"> opatrení Akčného plánu Národnej stratégie.</w:t>
      </w:r>
      <w:r w:rsidRPr="227EDE58">
        <w:rPr>
          <w:rFonts w:ascii="Source Sans Pro" w:eastAsia="Source Sans Pro" w:hAnsi="Source Sans Pro" w:cs="Source Sans Pro"/>
          <w:color w:val="000000" w:themeColor="text1"/>
        </w:rPr>
        <w:t xml:space="preserve"> </w:t>
      </w:r>
      <w:r w:rsidR="005E0C4E">
        <w:rPr>
          <w:rFonts w:ascii="Source Sans Pro" w:eastAsia="Source Sans Pro" w:hAnsi="Source Sans Pro" w:cs="Source Sans Pro"/>
          <w:color w:val="000000" w:themeColor="text1"/>
        </w:rPr>
        <w:t xml:space="preserve">Dôvodom </w:t>
      </w:r>
      <w:r w:rsidR="00F038DD">
        <w:rPr>
          <w:rFonts w:ascii="Source Sans Pro" w:eastAsia="Source Sans Pro" w:hAnsi="Source Sans Pro" w:cs="Source Sans Pro"/>
          <w:color w:val="000000" w:themeColor="text1"/>
        </w:rPr>
        <w:t xml:space="preserve">sú </w:t>
      </w:r>
      <w:r w:rsidR="00B9082A">
        <w:rPr>
          <w:rFonts w:ascii="Source Sans Pro" w:eastAsia="Source Sans Pro" w:hAnsi="Source Sans Pro" w:cs="Source Sans Pro"/>
          <w:color w:val="000000" w:themeColor="text1"/>
        </w:rPr>
        <w:t xml:space="preserve">vo vybraných prípadoch </w:t>
      </w:r>
      <w:r w:rsidR="00F038DD">
        <w:rPr>
          <w:rFonts w:ascii="Source Sans Pro" w:eastAsia="Source Sans Pro" w:hAnsi="Source Sans Pro" w:cs="Source Sans Pro"/>
          <w:color w:val="000000" w:themeColor="text1"/>
        </w:rPr>
        <w:t xml:space="preserve">príliš ambiciózne </w:t>
      </w:r>
      <w:r w:rsidR="0094578E">
        <w:rPr>
          <w:rFonts w:ascii="Source Sans Pro" w:eastAsia="Source Sans Pro" w:hAnsi="Source Sans Pro" w:cs="Source Sans Pro"/>
          <w:color w:val="000000" w:themeColor="text1"/>
        </w:rPr>
        <w:t>navrhnuté míľniky</w:t>
      </w:r>
      <w:r w:rsidR="00582F95">
        <w:rPr>
          <w:rFonts w:ascii="Source Sans Pro" w:eastAsia="Source Sans Pro" w:hAnsi="Source Sans Pro" w:cs="Source Sans Pro"/>
          <w:color w:val="000000" w:themeColor="text1"/>
        </w:rPr>
        <w:t>,</w:t>
      </w:r>
      <w:r w:rsidR="0022220D">
        <w:rPr>
          <w:rFonts w:ascii="Source Sans Pro" w:eastAsia="Source Sans Pro" w:hAnsi="Source Sans Pro" w:cs="Source Sans Pro"/>
          <w:color w:val="000000" w:themeColor="text1"/>
        </w:rPr>
        <w:t xml:space="preserve"> naviazanie viacerých opatrení na </w:t>
      </w:r>
      <w:r w:rsidR="00F85342">
        <w:rPr>
          <w:rFonts w:ascii="Source Sans Pro" w:eastAsia="Source Sans Pro" w:hAnsi="Source Sans Pro" w:cs="Source Sans Pro"/>
          <w:color w:val="000000" w:themeColor="text1"/>
        </w:rPr>
        <w:t>nový zákon o výskume, vývoji a</w:t>
      </w:r>
      <w:r w:rsidR="004E6A26">
        <w:rPr>
          <w:rFonts w:ascii="Source Sans Pro" w:eastAsia="Source Sans Pro" w:hAnsi="Source Sans Pro" w:cs="Source Sans Pro"/>
          <w:color w:val="000000" w:themeColor="text1"/>
        </w:rPr>
        <w:t> </w:t>
      </w:r>
      <w:r w:rsidR="00F85342">
        <w:rPr>
          <w:rFonts w:ascii="Source Sans Pro" w:eastAsia="Source Sans Pro" w:hAnsi="Source Sans Pro" w:cs="Source Sans Pro"/>
          <w:color w:val="000000" w:themeColor="text1"/>
        </w:rPr>
        <w:t>inováciách</w:t>
      </w:r>
      <w:r w:rsidR="004E6A26">
        <w:rPr>
          <w:rFonts w:ascii="Source Sans Pro" w:eastAsia="Source Sans Pro" w:hAnsi="Source Sans Pro" w:cs="Source Sans Pro"/>
          <w:color w:val="000000" w:themeColor="text1"/>
        </w:rPr>
        <w:t xml:space="preserve">, </w:t>
      </w:r>
      <w:r w:rsidR="008D6E2F">
        <w:rPr>
          <w:rFonts w:ascii="Source Sans Pro" w:eastAsia="Source Sans Pro" w:hAnsi="Source Sans Pro" w:cs="Source Sans Pro"/>
          <w:color w:val="000000" w:themeColor="text1"/>
        </w:rPr>
        <w:t xml:space="preserve">implementačné problémy </w:t>
      </w:r>
      <w:r w:rsidR="007964A9">
        <w:rPr>
          <w:rFonts w:ascii="Source Sans Pro" w:eastAsia="Source Sans Pro" w:hAnsi="Source Sans Pro" w:cs="Source Sans Pro"/>
          <w:color w:val="000000" w:themeColor="text1"/>
        </w:rPr>
        <w:t>súvisiace s hľadaním vhodn</w:t>
      </w:r>
      <w:r w:rsidR="00CD376B">
        <w:rPr>
          <w:rFonts w:ascii="Source Sans Pro" w:eastAsia="Source Sans Pro" w:hAnsi="Source Sans Pro" w:cs="Source Sans Pro"/>
          <w:color w:val="000000" w:themeColor="text1"/>
        </w:rPr>
        <w:t>ých poskytovateľov</w:t>
      </w:r>
      <w:r w:rsidR="002575CF">
        <w:rPr>
          <w:rFonts w:ascii="Source Sans Pro" w:eastAsia="Source Sans Pro" w:hAnsi="Source Sans Pro" w:cs="Source Sans Pro"/>
          <w:color w:val="000000" w:themeColor="text1"/>
        </w:rPr>
        <w:t>/realizátorov aktivít</w:t>
      </w:r>
      <w:r w:rsidR="004E6A26">
        <w:rPr>
          <w:rFonts w:ascii="Source Sans Pro" w:eastAsia="Source Sans Pro" w:hAnsi="Source Sans Pro" w:cs="Source Sans Pro"/>
          <w:color w:val="000000" w:themeColor="text1"/>
        </w:rPr>
        <w:t xml:space="preserve">, </w:t>
      </w:r>
      <w:r w:rsidR="003C0570">
        <w:rPr>
          <w:rFonts w:ascii="Source Sans Pro" w:eastAsia="Source Sans Pro" w:hAnsi="Source Sans Pro" w:cs="Source Sans Pro"/>
          <w:color w:val="000000" w:themeColor="text1"/>
        </w:rPr>
        <w:t>neskoro schvá</w:t>
      </w:r>
      <w:r w:rsidR="00EB1996">
        <w:rPr>
          <w:rFonts w:ascii="Source Sans Pro" w:eastAsia="Source Sans Pro" w:hAnsi="Source Sans Pro" w:cs="Source Sans Pro"/>
          <w:color w:val="000000" w:themeColor="text1"/>
        </w:rPr>
        <w:t>lený rozpočet verejnej správy na roky 2024-2026</w:t>
      </w:r>
      <w:r w:rsidR="006F1AB0">
        <w:rPr>
          <w:rFonts w:ascii="Source Sans Pro" w:eastAsia="Source Sans Pro" w:hAnsi="Source Sans Pro" w:cs="Source Sans Pro"/>
          <w:color w:val="000000" w:themeColor="text1"/>
        </w:rPr>
        <w:t xml:space="preserve">, </w:t>
      </w:r>
      <w:r w:rsidR="004E6A26">
        <w:rPr>
          <w:rFonts w:ascii="Source Sans Pro" w:eastAsia="Source Sans Pro" w:hAnsi="Source Sans Pro" w:cs="Source Sans Pro"/>
          <w:color w:val="000000" w:themeColor="text1"/>
        </w:rPr>
        <w:t>ale aj konsolidačné opatrenia</w:t>
      </w:r>
      <w:r w:rsidR="002575CF">
        <w:rPr>
          <w:rFonts w:ascii="Source Sans Pro" w:eastAsia="Source Sans Pro" w:hAnsi="Source Sans Pro" w:cs="Source Sans Pro"/>
          <w:color w:val="000000" w:themeColor="text1"/>
        </w:rPr>
        <w:t>.</w:t>
      </w:r>
    </w:p>
    <w:p w14:paraId="15D3DAF1" w14:textId="28999C59" w:rsidR="009D3173" w:rsidRDefault="00306D8C" w:rsidP="001F7217">
      <w:pPr>
        <w:tabs>
          <w:tab w:val="center" w:pos="4703"/>
          <w:tab w:val="left" w:pos="6510"/>
        </w:tabs>
        <w:adjustRightInd w:val="0"/>
        <w:jc w:val="both"/>
        <w:rPr>
          <w:rFonts w:ascii="Source Sans Pro" w:eastAsia="Source Sans Pro" w:hAnsi="Source Sans Pro" w:cs="Source Sans Pro"/>
          <w:color w:val="000000" w:themeColor="text1"/>
        </w:rPr>
      </w:pPr>
      <w:r>
        <w:rPr>
          <w:rFonts w:ascii="Source Sans Pro" w:eastAsia="Source Sans Pro" w:hAnsi="Source Sans Pro" w:cs="Source Sans Pro"/>
          <w:b/>
          <w:color w:val="000000" w:themeColor="text1"/>
        </w:rPr>
        <w:t>Viacero</w:t>
      </w:r>
      <w:r w:rsidR="001F7217" w:rsidRPr="4B57D4BC">
        <w:rPr>
          <w:rFonts w:ascii="Source Sans Pro" w:eastAsia="Source Sans Pro" w:hAnsi="Source Sans Pro" w:cs="Source Sans Pro"/>
          <w:b/>
          <w:color w:val="000000" w:themeColor="text1"/>
        </w:rPr>
        <w:t xml:space="preserve"> z opatrení sa </w:t>
      </w:r>
      <w:r w:rsidR="003E7A17" w:rsidRPr="4B57D4BC">
        <w:rPr>
          <w:rFonts w:ascii="Source Sans Pro" w:eastAsia="Source Sans Pro" w:hAnsi="Source Sans Pro" w:cs="Source Sans Pro"/>
          <w:b/>
          <w:bCs/>
          <w:color w:val="000000" w:themeColor="text1"/>
        </w:rPr>
        <w:t>viaže</w:t>
      </w:r>
      <w:r w:rsidR="003E7A17" w:rsidRPr="4B57D4BC">
        <w:rPr>
          <w:rFonts w:ascii="Source Sans Pro" w:eastAsia="Source Sans Pro" w:hAnsi="Source Sans Pro" w:cs="Source Sans Pro"/>
          <w:b/>
          <w:color w:val="000000" w:themeColor="text1"/>
        </w:rPr>
        <w:t xml:space="preserve"> na schválenie nového</w:t>
      </w:r>
      <w:r w:rsidR="001F7217" w:rsidRPr="4B57D4BC">
        <w:rPr>
          <w:rFonts w:ascii="Source Sans Pro" w:eastAsia="Source Sans Pro" w:hAnsi="Source Sans Pro" w:cs="Source Sans Pro"/>
          <w:b/>
          <w:color w:val="000000" w:themeColor="text1"/>
        </w:rPr>
        <w:t xml:space="preserve"> zákona </w:t>
      </w:r>
      <w:r w:rsidR="003E7A17" w:rsidRPr="4B57D4BC">
        <w:rPr>
          <w:rFonts w:ascii="Source Sans Pro" w:eastAsia="Source Sans Pro" w:hAnsi="Source Sans Pro" w:cs="Source Sans Pro"/>
          <w:b/>
          <w:color w:val="000000" w:themeColor="text1"/>
        </w:rPr>
        <w:t xml:space="preserve">o výskume, vývoji a inováciách. </w:t>
      </w:r>
      <w:r w:rsidR="00AF79B9">
        <w:rPr>
          <w:rFonts w:ascii="Source Sans Pro" w:eastAsia="Source Sans Pro" w:hAnsi="Source Sans Pro" w:cs="Source Sans Pro"/>
          <w:color w:val="000000" w:themeColor="text1"/>
        </w:rPr>
        <w:t>Ide napríklad o</w:t>
      </w:r>
      <w:r w:rsidR="008D4BB5">
        <w:rPr>
          <w:rFonts w:ascii="Source Sans Pro" w:eastAsia="Source Sans Pro" w:hAnsi="Source Sans Pro" w:cs="Source Sans Pro"/>
          <w:color w:val="000000" w:themeColor="text1"/>
        </w:rPr>
        <w:t> </w:t>
      </w:r>
      <w:r w:rsidR="00015E84">
        <w:rPr>
          <w:rFonts w:ascii="Source Sans Pro" w:eastAsia="Source Sans Pro" w:hAnsi="Source Sans Pro" w:cs="Source Sans Pro"/>
          <w:color w:val="000000" w:themeColor="text1"/>
        </w:rPr>
        <w:t>vytvo</w:t>
      </w:r>
      <w:r w:rsidR="008D4BB5">
        <w:rPr>
          <w:rFonts w:ascii="Source Sans Pro" w:eastAsia="Source Sans Pro" w:hAnsi="Source Sans Pro" w:cs="Source Sans Pro"/>
          <w:color w:val="000000" w:themeColor="text1"/>
        </w:rPr>
        <w:t xml:space="preserve">renie medzirezortného </w:t>
      </w:r>
      <w:r w:rsidR="006D05AF">
        <w:rPr>
          <w:rFonts w:ascii="Source Sans Pro" w:eastAsia="Source Sans Pro" w:hAnsi="Source Sans Pro" w:cs="Source Sans Pro"/>
          <w:color w:val="000000" w:themeColor="text1"/>
        </w:rPr>
        <w:t xml:space="preserve">rozpočtového programu </w:t>
      </w:r>
      <w:r w:rsidR="007C4A67">
        <w:rPr>
          <w:rFonts w:ascii="Source Sans Pro" w:eastAsia="Source Sans Pro" w:hAnsi="Source Sans Pro" w:cs="Source Sans Pro"/>
          <w:color w:val="000000" w:themeColor="text1"/>
        </w:rPr>
        <w:t>(</w:t>
      </w:r>
      <w:r w:rsidR="00D32F21">
        <w:rPr>
          <w:rFonts w:ascii="Source Sans Pro" w:eastAsia="Source Sans Pro" w:hAnsi="Source Sans Pro" w:cs="Source Sans Pro"/>
          <w:color w:val="000000" w:themeColor="text1"/>
        </w:rPr>
        <w:t xml:space="preserve">1.1.2.1; </w:t>
      </w:r>
      <w:r w:rsidR="007C4A67">
        <w:rPr>
          <w:rFonts w:ascii="Source Sans Pro" w:eastAsia="Source Sans Pro" w:hAnsi="Source Sans Pro" w:cs="Source Sans Pro"/>
          <w:color w:val="000000" w:themeColor="text1"/>
        </w:rPr>
        <w:t>aktuá</w:t>
      </w:r>
      <w:r w:rsidR="006560D3">
        <w:rPr>
          <w:rFonts w:ascii="Source Sans Pro" w:eastAsia="Source Sans Pro" w:hAnsi="Source Sans Pro" w:cs="Source Sans Pro"/>
          <w:color w:val="000000" w:themeColor="text1"/>
        </w:rPr>
        <w:t>l</w:t>
      </w:r>
      <w:r w:rsidR="007C4A67">
        <w:rPr>
          <w:rFonts w:ascii="Source Sans Pro" w:eastAsia="Source Sans Pro" w:hAnsi="Source Sans Pro" w:cs="Source Sans Pro"/>
          <w:color w:val="000000" w:themeColor="text1"/>
        </w:rPr>
        <w:t xml:space="preserve">ne platný zákon č.172/2005 </w:t>
      </w:r>
      <w:r w:rsidR="006560D3">
        <w:rPr>
          <w:rFonts w:ascii="Source Sans Pro" w:eastAsia="Source Sans Pro" w:hAnsi="Source Sans Pro" w:cs="Source Sans Pro"/>
          <w:color w:val="000000" w:themeColor="text1"/>
        </w:rPr>
        <w:t xml:space="preserve">blokuje niektoré výdavky v inom </w:t>
      </w:r>
      <w:r w:rsidR="00E10DC2">
        <w:rPr>
          <w:rFonts w:ascii="Source Sans Pro" w:eastAsia="Source Sans Pro" w:hAnsi="Source Sans Pro" w:cs="Source Sans Pro"/>
          <w:color w:val="000000" w:themeColor="text1"/>
        </w:rPr>
        <w:t>medzirezortnom programe)</w:t>
      </w:r>
      <w:r w:rsidR="00E55BC4">
        <w:rPr>
          <w:rFonts w:ascii="Source Sans Pro" w:eastAsia="Source Sans Pro" w:hAnsi="Source Sans Pro" w:cs="Source Sans Pro"/>
          <w:color w:val="000000" w:themeColor="text1"/>
        </w:rPr>
        <w:t xml:space="preserve">, </w:t>
      </w:r>
      <w:r w:rsidR="002D302D">
        <w:rPr>
          <w:rFonts w:ascii="Source Sans Pro" w:eastAsia="Source Sans Pro" w:hAnsi="Source Sans Pro" w:cs="Source Sans Pro"/>
          <w:color w:val="000000" w:themeColor="text1"/>
        </w:rPr>
        <w:t>zefektívnenie procesov v grantových agentúrach</w:t>
      </w:r>
      <w:r w:rsidR="00C21080">
        <w:rPr>
          <w:rFonts w:ascii="Source Sans Pro" w:eastAsia="Source Sans Pro" w:hAnsi="Source Sans Pro" w:cs="Source Sans Pro"/>
          <w:color w:val="000000" w:themeColor="text1"/>
        </w:rPr>
        <w:t xml:space="preserve"> (1.2.1.4), </w:t>
      </w:r>
      <w:r w:rsidR="005767CA" w:rsidRPr="4B57D4BC">
        <w:rPr>
          <w:rFonts w:ascii="Source Sans Pro" w:eastAsia="Source Sans Pro" w:hAnsi="Source Sans Pro" w:cs="Source Sans Pro"/>
          <w:color w:val="000000" w:themeColor="text1"/>
        </w:rPr>
        <w:t>znižovanie</w:t>
      </w:r>
      <w:r w:rsidR="00C21080">
        <w:rPr>
          <w:rFonts w:ascii="Source Sans Pro" w:eastAsia="Source Sans Pro" w:hAnsi="Source Sans Pro" w:cs="Source Sans Pro"/>
          <w:color w:val="000000" w:themeColor="text1"/>
        </w:rPr>
        <w:t xml:space="preserve"> </w:t>
      </w:r>
      <w:r w:rsidR="00305D03">
        <w:rPr>
          <w:rFonts w:ascii="Source Sans Pro" w:eastAsia="Source Sans Pro" w:hAnsi="Source Sans Pro" w:cs="Source Sans Pro"/>
          <w:color w:val="000000" w:themeColor="text1"/>
        </w:rPr>
        <w:t>administratívnej náročnosti</w:t>
      </w:r>
      <w:r w:rsidR="005767CA">
        <w:rPr>
          <w:rFonts w:ascii="Source Sans Pro" w:eastAsia="Source Sans Pro" w:hAnsi="Source Sans Pro" w:cs="Source Sans Pro"/>
          <w:color w:val="000000" w:themeColor="text1"/>
        </w:rPr>
        <w:t xml:space="preserve"> (1.2.1.5)</w:t>
      </w:r>
      <w:r w:rsidR="00003196">
        <w:rPr>
          <w:rFonts w:ascii="Source Sans Pro" w:eastAsia="Source Sans Pro" w:hAnsi="Source Sans Pro" w:cs="Source Sans Pro"/>
          <w:color w:val="000000" w:themeColor="text1"/>
        </w:rPr>
        <w:t xml:space="preserve">, </w:t>
      </w:r>
      <w:r w:rsidR="00003196" w:rsidRPr="4B57D4BC">
        <w:rPr>
          <w:rFonts w:ascii="Source Sans Pro" w:eastAsia="Source Sans Pro" w:hAnsi="Source Sans Pro" w:cs="Source Sans Pro"/>
          <w:color w:val="000000" w:themeColor="text1"/>
        </w:rPr>
        <w:t>revízia</w:t>
      </w:r>
      <w:r w:rsidR="00003196">
        <w:rPr>
          <w:rFonts w:ascii="Source Sans Pro" w:eastAsia="Source Sans Pro" w:hAnsi="Source Sans Pro" w:cs="Source Sans Pro"/>
          <w:color w:val="000000" w:themeColor="text1"/>
        </w:rPr>
        <w:t xml:space="preserve"> </w:t>
      </w:r>
      <w:r w:rsidR="004A62D3">
        <w:rPr>
          <w:rFonts w:ascii="Source Sans Pro" w:eastAsia="Source Sans Pro" w:hAnsi="Source Sans Pro" w:cs="Source Sans Pro"/>
          <w:color w:val="000000" w:themeColor="text1"/>
        </w:rPr>
        <w:t>udeľovania osvedčení o spôsobilosti vykonávať výskum a</w:t>
      </w:r>
      <w:r w:rsidR="00F97CDC">
        <w:rPr>
          <w:rFonts w:ascii="Source Sans Pro" w:eastAsia="Source Sans Pro" w:hAnsi="Source Sans Pro" w:cs="Source Sans Pro"/>
          <w:color w:val="000000" w:themeColor="text1"/>
        </w:rPr>
        <w:t> </w:t>
      </w:r>
      <w:r w:rsidR="004A62D3">
        <w:rPr>
          <w:rFonts w:ascii="Source Sans Pro" w:eastAsia="Source Sans Pro" w:hAnsi="Source Sans Pro" w:cs="Source Sans Pro"/>
          <w:color w:val="000000" w:themeColor="text1"/>
        </w:rPr>
        <w:t>vývoj</w:t>
      </w:r>
      <w:r w:rsidR="00F97CDC">
        <w:rPr>
          <w:rFonts w:ascii="Source Sans Pro" w:eastAsia="Source Sans Pro" w:hAnsi="Source Sans Pro" w:cs="Source Sans Pro"/>
          <w:color w:val="000000" w:themeColor="text1"/>
        </w:rPr>
        <w:t xml:space="preserve"> </w:t>
      </w:r>
      <w:r w:rsidR="00362207">
        <w:rPr>
          <w:rFonts w:ascii="Source Sans Pro" w:eastAsia="Source Sans Pro" w:hAnsi="Source Sans Pro" w:cs="Source Sans Pro"/>
          <w:color w:val="000000" w:themeColor="text1"/>
        </w:rPr>
        <w:t>(1.2.1.6)</w:t>
      </w:r>
      <w:r w:rsidR="00155B71">
        <w:rPr>
          <w:rFonts w:ascii="Source Sans Pro" w:eastAsia="Source Sans Pro" w:hAnsi="Source Sans Pro" w:cs="Source Sans Pro"/>
          <w:color w:val="000000" w:themeColor="text1"/>
        </w:rPr>
        <w:t>,</w:t>
      </w:r>
      <w:r w:rsidR="0055461C">
        <w:rPr>
          <w:rFonts w:ascii="Source Sans Pro" w:eastAsia="Source Sans Pro" w:hAnsi="Source Sans Pro" w:cs="Source Sans Pro"/>
          <w:color w:val="000000" w:themeColor="text1"/>
        </w:rPr>
        <w:t xml:space="preserve"> zamestnávanie </w:t>
      </w:r>
      <w:r w:rsidR="00AE31E3">
        <w:rPr>
          <w:rFonts w:ascii="Source Sans Pro" w:eastAsia="Source Sans Pro" w:hAnsi="Source Sans Pro" w:cs="Source Sans Pro"/>
          <w:color w:val="000000" w:themeColor="text1"/>
        </w:rPr>
        <w:t>výskumných pracovníkov v </w:t>
      </w:r>
      <w:r w:rsidR="00AE31E3" w:rsidRPr="41A77B97">
        <w:rPr>
          <w:rFonts w:ascii="Source Sans Pro" w:eastAsia="Source Sans Pro" w:hAnsi="Source Sans Pro" w:cs="Source Sans Pro"/>
          <w:color w:val="000000" w:themeColor="text1"/>
        </w:rPr>
        <w:t>neziskový</w:t>
      </w:r>
      <w:r w:rsidR="2D7B2521" w:rsidRPr="41A77B97">
        <w:rPr>
          <w:rFonts w:ascii="Source Sans Pro" w:eastAsia="Source Sans Pro" w:hAnsi="Source Sans Pro" w:cs="Source Sans Pro"/>
          <w:color w:val="000000" w:themeColor="text1"/>
        </w:rPr>
        <w:t>c</w:t>
      </w:r>
      <w:r w:rsidR="00AE31E3" w:rsidRPr="41A77B97">
        <w:rPr>
          <w:rFonts w:ascii="Source Sans Pro" w:eastAsia="Source Sans Pro" w:hAnsi="Source Sans Pro" w:cs="Source Sans Pro"/>
          <w:color w:val="000000" w:themeColor="text1"/>
        </w:rPr>
        <w:t>h</w:t>
      </w:r>
      <w:r w:rsidR="00AE31E3">
        <w:rPr>
          <w:rFonts w:ascii="Source Sans Pro" w:eastAsia="Source Sans Pro" w:hAnsi="Source Sans Pro" w:cs="Source Sans Pro"/>
          <w:color w:val="000000" w:themeColor="text1"/>
        </w:rPr>
        <w:t xml:space="preserve"> organizáciách na dobu určitú (1.2.1.7), </w:t>
      </w:r>
      <w:r w:rsidR="00392C4A">
        <w:rPr>
          <w:rFonts w:ascii="Source Sans Pro" w:eastAsia="Source Sans Pro" w:hAnsi="Source Sans Pro" w:cs="Source Sans Pro"/>
          <w:color w:val="000000" w:themeColor="text1"/>
        </w:rPr>
        <w:t xml:space="preserve">postavenie </w:t>
      </w:r>
      <w:r w:rsidR="00826228">
        <w:rPr>
          <w:rFonts w:ascii="Source Sans Pro" w:eastAsia="Source Sans Pro" w:hAnsi="Source Sans Pro" w:cs="Source Sans Pro"/>
          <w:color w:val="000000" w:themeColor="text1"/>
        </w:rPr>
        <w:t>podnikov a </w:t>
      </w:r>
      <w:r w:rsidR="00826228" w:rsidRPr="57E54685">
        <w:rPr>
          <w:rFonts w:ascii="Source Sans Pro" w:eastAsia="Source Sans Pro" w:hAnsi="Source Sans Pro" w:cs="Source Sans Pro"/>
          <w:color w:val="000000" w:themeColor="text1"/>
        </w:rPr>
        <w:t>záujmový</w:t>
      </w:r>
      <w:r w:rsidR="06AEDBC8" w:rsidRPr="57E54685">
        <w:rPr>
          <w:rFonts w:ascii="Source Sans Pro" w:eastAsia="Source Sans Pro" w:hAnsi="Source Sans Pro" w:cs="Source Sans Pro"/>
          <w:color w:val="000000" w:themeColor="text1"/>
        </w:rPr>
        <w:t>c</w:t>
      </w:r>
      <w:r w:rsidR="00826228" w:rsidRPr="57E54685">
        <w:rPr>
          <w:rFonts w:ascii="Source Sans Pro" w:eastAsia="Source Sans Pro" w:hAnsi="Source Sans Pro" w:cs="Source Sans Pro"/>
          <w:color w:val="000000" w:themeColor="text1"/>
        </w:rPr>
        <w:t>h</w:t>
      </w:r>
      <w:r w:rsidR="00826228">
        <w:rPr>
          <w:rFonts w:ascii="Source Sans Pro" w:eastAsia="Source Sans Pro" w:hAnsi="Source Sans Pro" w:cs="Source Sans Pro"/>
          <w:color w:val="000000" w:themeColor="text1"/>
        </w:rPr>
        <w:t xml:space="preserve"> združení </w:t>
      </w:r>
      <w:r w:rsidR="000D0F18">
        <w:rPr>
          <w:rFonts w:ascii="Source Sans Pro" w:eastAsia="Source Sans Pro" w:hAnsi="Source Sans Pro" w:cs="Source Sans Pro"/>
          <w:color w:val="000000" w:themeColor="text1"/>
        </w:rPr>
        <w:t xml:space="preserve">právnických osôb </w:t>
      </w:r>
      <w:r w:rsidR="009F2937">
        <w:rPr>
          <w:rFonts w:ascii="Source Sans Pro" w:eastAsia="Source Sans Pro" w:hAnsi="Source Sans Pro" w:cs="Source Sans Pro"/>
          <w:color w:val="000000" w:themeColor="text1"/>
        </w:rPr>
        <w:t xml:space="preserve">vo väzbe na </w:t>
      </w:r>
      <w:r w:rsidR="007C09D5">
        <w:rPr>
          <w:rFonts w:ascii="Source Sans Pro" w:eastAsia="Source Sans Pro" w:hAnsi="Source Sans Pro" w:cs="Source Sans Pro"/>
          <w:color w:val="000000" w:themeColor="text1"/>
        </w:rPr>
        <w:t>štátnu pomoc (1.2.1.8)</w:t>
      </w:r>
      <w:r w:rsidR="00155619">
        <w:rPr>
          <w:rFonts w:ascii="Source Sans Pro" w:eastAsia="Source Sans Pro" w:hAnsi="Source Sans Pro" w:cs="Source Sans Pro"/>
          <w:color w:val="000000" w:themeColor="text1"/>
        </w:rPr>
        <w:t xml:space="preserve"> alebo</w:t>
      </w:r>
      <w:r w:rsidR="00641938">
        <w:rPr>
          <w:rFonts w:ascii="Source Sans Pro" w:eastAsia="Source Sans Pro" w:hAnsi="Source Sans Pro" w:cs="Source Sans Pro"/>
          <w:color w:val="000000" w:themeColor="text1"/>
        </w:rPr>
        <w:t xml:space="preserve"> </w:t>
      </w:r>
      <w:r w:rsidR="0037746D" w:rsidRPr="4B57D4BC">
        <w:rPr>
          <w:rFonts w:ascii="Source Sans Pro" w:eastAsia="Source Sans Pro" w:hAnsi="Source Sans Pro" w:cs="Source Sans Pro"/>
          <w:color w:val="000000" w:themeColor="text1"/>
        </w:rPr>
        <w:t>nastavenie</w:t>
      </w:r>
      <w:r w:rsidR="0037746D">
        <w:rPr>
          <w:rFonts w:ascii="Source Sans Pro" w:eastAsia="Source Sans Pro" w:hAnsi="Source Sans Pro" w:cs="Source Sans Pro"/>
          <w:color w:val="000000" w:themeColor="text1"/>
        </w:rPr>
        <w:t xml:space="preserve"> jednoduchš</w:t>
      </w:r>
      <w:r w:rsidR="009B6FD4">
        <w:rPr>
          <w:rFonts w:ascii="Source Sans Pro" w:eastAsia="Source Sans Pro" w:hAnsi="Source Sans Pro" w:cs="Source Sans Pro"/>
          <w:color w:val="000000" w:themeColor="text1"/>
        </w:rPr>
        <w:t>í</w:t>
      </w:r>
      <w:r w:rsidR="0037746D">
        <w:rPr>
          <w:rFonts w:ascii="Source Sans Pro" w:eastAsia="Source Sans Pro" w:hAnsi="Source Sans Pro" w:cs="Source Sans Pro"/>
          <w:color w:val="000000" w:themeColor="text1"/>
        </w:rPr>
        <w:t>ch pravidiel nakladania s</w:t>
      </w:r>
      <w:r w:rsidR="00B94B02">
        <w:rPr>
          <w:rFonts w:ascii="Source Sans Pro" w:eastAsia="Source Sans Pro" w:hAnsi="Source Sans Pro" w:cs="Source Sans Pro"/>
          <w:color w:val="000000" w:themeColor="text1"/>
        </w:rPr>
        <w:t> duševným vlastníctvom</w:t>
      </w:r>
      <w:r w:rsidR="00970DF0">
        <w:rPr>
          <w:rFonts w:ascii="Source Sans Pro" w:eastAsia="Source Sans Pro" w:hAnsi="Source Sans Pro" w:cs="Source Sans Pro"/>
          <w:color w:val="000000" w:themeColor="text1"/>
        </w:rPr>
        <w:t xml:space="preserve"> (1.2.3.</w:t>
      </w:r>
      <w:r w:rsidR="00B94B02" w:rsidRPr="4B57D4BC">
        <w:rPr>
          <w:rFonts w:ascii="Source Sans Pro" w:eastAsia="Source Sans Pro" w:hAnsi="Source Sans Pro" w:cs="Source Sans Pro"/>
          <w:color w:val="000000" w:themeColor="text1"/>
        </w:rPr>
        <w:t>2</w:t>
      </w:r>
      <w:r w:rsidR="00970DF0" w:rsidRPr="4B57D4BC">
        <w:rPr>
          <w:rFonts w:ascii="Source Sans Pro" w:eastAsia="Source Sans Pro" w:hAnsi="Source Sans Pro" w:cs="Source Sans Pro"/>
          <w:color w:val="000000" w:themeColor="text1"/>
        </w:rPr>
        <w:t>)</w:t>
      </w:r>
      <w:r w:rsidR="006E1ACF" w:rsidRPr="4B57D4BC">
        <w:rPr>
          <w:rFonts w:ascii="Source Sans Pro" w:eastAsia="Source Sans Pro" w:hAnsi="Source Sans Pro" w:cs="Source Sans Pro"/>
          <w:color w:val="000000" w:themeColor="text1"/>
        </w:rPr>
        <w:t>.</w:t>
      </w:r>
      <w:r w:rsidR="00DD20FE">
        <w:rPr>
          <w:rFonts w:ascii="Source Sans Pro" w:eastAsia="Source Sans Pro" w:hAnsi="Source Sans Pro" w:cs="Source Sans Pro"/>
          <w:color w:val="000000" w:themeColor="text1"/>
        </w:rPr>
        <w:t xml:space="preserve"> </w:t>
      </w:r>
      <w:r w:rsidR="009D3173" w:rsidRPr="00FB209C">
        <w:rPr>
          <w:rFonts w:ascii="Source Sans Pro" w:eastAsia="Source Sans Pro" w:hAnsi="Source Sans Pro" w:cs="Source Sans Pro"/>
          <w:color w:val="000000" w:themeColor="text1"/>
        </w:rPr>
        <w:t xml:space="preserve">V prípade tvorby nového zákona o výskume, vývoji a inováciách </w:t>
      </w:r>
      <w:r w:rsidR="00E32085" w:rsidRPr="00FB209C">
        <w:rPr>
          <w:rFonts w:ascii="Source Sans Pro" w:eastAsia="Source Sans Pro" w:hAnsi="Source Sans Pro" w:cs="Source Sans Pro"/>
          <w:color w:val="000000" w:themeColor="text1"/>
        </w:rPr>
        <w:t>(</w:t>
      </w:r>
      <w:r w:rsidR="00FB209C" w:rsidRPr="00FB209C">
        <w:rPr>
          <w:rFonts w:ascii="Source Sans Pro" w:eastAsia="Source Sans Pro" w:hAnsi="Source Sans Pro" w:cs="Source Sans Pro"/>
          <w:color w:val="000000" w:themeColor="text1"/>
        </w:rPr>
        <w:t xml:space="preserve">1.1.1.3) </w:t>
      </w:r>
      <w:r w:rsidR="009D3173" w:rsidRPr="00FB209C">
        <w:rPr>
          <w:rFonts w:ascii="Source Sans Pro" w:eastAsia="Source Sans Pro" w:hAnsi="Source Sans Pro" w:cs="Source Sans Pro"/>
          <w:color w:val="000000" w:themeColor="text1"/>
        </w:rPr>
        <w:t>pokračuje</w:t>
      </w:r>
      <w:r w:rsidR="000B600C">
        <w:rPr>
          <w:rFonts w:ascii="Source Sans Pro" w:eastAsia="Source Sans Pro" w:hAnsi="Source Sans Pro" w:cs="Source Sans Pro"/>
          <w:color w:val="000000" w:themeColor="text1"/>
        </w:rPr>
        <w:t xml:space="preserve"> podľa plánu</w:t>
      </w:r>
      <w:r w:rsidR="009D3173" w:rsidRPr="00FB209C">
        <w:rPr>
          <w:rFonts w:ascii="Source Sans Pro" w:eastAsia="Source Sans Pro" w:hAnsi="Source Sans Pro" w:cs="Source Sans Pro"/>
          <w:color w:val="000000" w:themeColor="text1"/>
        </w:rPr>
        <w:t xml:space="preserve"> </w:t>
      </w:r>
      <w:r w:rsidR="70307F96" w:rsidRPr="00FB209C">
        <w:rPr>
          <w:rFonts w:ascii="Source Sans Pro" w:eastAsia="Source Sans Pro" w:hAnsi="Source Sans Pro" w:cs="Source Sans Pro"/>
          <w:color w:val="000000" w:themeColor="text1"/>
        </w:rPr>
        <w:t>a predloženie zákona do medzirezortného pripomienkového konania sa očakáva v poslednom štvrťroku 2024</w:t>
      </w:r>
      <w:r w:rsidR="7D3567ED" w:rsidRPr="00FB209C">
        <w:rPr>
          <w:rFonts w:ascii="Source Sans Pro" w:eastAsia="Source Sans Pro" w:hAnsi="Source Sans Pro" w:cs="Source Sans Pro"/>
          <w:color w:val="000000" w:themeColor="text1"/>
        </w:rPr>
        <w:t>.</w:t>
      </w:r>
      <w:r w:rsidR="009D3173" w:rsidRPr="00FB209C">
        <w:rPr>
          <w:rFonts w:ascii="Source Sans Pro" w:eastAsia="Source Sans Pro" w:hAnsi="Source Sans Pro" w:cs="Source Sans Pro"/>
          <w:color w:val="000000" w:themeColor="text1"/>
        </w:rPr>
        <w:t xml:space="preserve"> </w:t>
      </w:r>
    </w:p>
    <w:p w14:paraId="30613E1C" w14:textId="628D1EAF" w:rsidR="00306D8C" w:rsidRPr="00306D8C" w:rsidRDefault="0027368D" w:rsidP="2DF95432">
      <w:pPr>
        <w:tabs>
          <w:tab w:val="center" w:pos="4703"/>
          <w:tab w:val="left" w:pos="6510"/>
        </w:tabs>
        <w:adjustRightInd w:val="0"/>
        <w:jc w:val="both"/>
        <w:rPr>
          <w:rFonts w:ascii="Source Sans Pro" w:eastAsia="Source Sans Pro" w:hAnsi="Source Sans Pro" w:cs="Source Sans Pro"/>
          <w:color w:val="000000" w:themeColor="text1"/>
        </w:rPr>
      </w:pPr>
      <w:r w:rsidRPr="00306D8C">
        <w:rPr>
          <w:rFonts w:ascii="Source Sans Pro" w:eastAsia="Source Sans Pro" w:hAnsi="Source Sans Pro" w:cs="Source Sans Pro"/>
          <w:b/>
          <w:bCs/>
          <w:color w:val="000000" w:themeColor="text1"/>
        </w:rPr>
        <w:t xml:space="preserve">Implementácia niektorých opatrení sa zdržala </w:t>
      </w:r>
      <w:r w:rsidR="0096037A" w:rsidRPr="00306D8C">
        <w:rPr>
          <w:rFonts w:ascii="Source Sans Pro" w:eastAsia="Source Sans Pro" w:hAnsi="Source Sans Pro" w:cs="Source Sans Pro"/>
          <w:b/>
          <w:bCs/>
          <w:color w:val="000000" w:themeColor="text1"/>
        </w:rPr>
        <w:t>neskorým schvaľovaním rozpočtu verejnej správy</w:t>
      </w:r>
      <w:r w:rsidR="00F7789B" w:rsidRPr="00306D8C">
        <w:rPr>
          <w:rFonts w:ascii="Source Sans Pro" w:eastAsia="Source Sans Pro" w:hAnsi="Source Sans Pro" w:cs="Source Sans Pro"/>
          <w:b/>
          <w:bCs/>
          <w:color w:val="000000" w:themeColor="text1"/>
        </w:rPr>
        <w:t xml:space="preserve"> 2024-2026 </w:t>
      </w:r>
      <w:r w:rsidR="00411CCF" w:rsidRPr="00306D8C">
        <w:rPr>
          <w:rFonts w:ascii="Source Sans Pro" w:eastAsia="Source Sans Pro" w:hAnsi="Source Sans Pro" w:cs="Source Sans Pro"/>
          <w:b/>
          <w:bCs/>
          <w:color w:val="000000" w:themeColor="text1"/>
        </w:rPr>
        <w:t xml:space="preserve">a problematickým </w:t>
      </w:r>
      <w:proofErr w:type="spellStart"/>
      <w:r w:rsidR="003D0B25" w:rsidRPr="00306D8C">
        <w:rPr>
          <w:rFonts w:ascii="Source Sans Pro" w:eastAsia="Source Sans Pro" w:hAnsi="Source Sans Pro" w:cs="Source Sans Pro"/>
          <w:b/>
          <w:bCs/>
          <w:color w:val="000000" w:themeColor="text1"/>
        </w:rPr>
        <w:t>zazmluvňovaní</w:t>
      </w:r>
      <w:r w:rsidR="00411CCF" w:rsidRPr="00306D8C">
        <w:rPr>
          <w:rFonts w:ascii="Source Sans Pro" w:eastAsia="Source Sans Pro" w:hAnsi="Source Sans Pro" w:cs="Source Sans Pro"/>
          <w:b/>
          <w:bCs/>
          <w:color w:val="000000" w:themeColor="text1"/>
        </w:rPr>
        <w:t>m</w:t>
      </w:r>
      <w:proofErr w:type="spellEnd"/>
      <w:r w:rsidR="003D0B25" w:rsidRPr="00306D8C">
        <w:rPr>
          <w:rFonts w:ascii="Source Sans Pro" w:eastAsia="Source Sans Pro" w:hAnsi="Source Sans Pro" w:cs="Source Sans Pro"/>
          <w:b/>
          <w:bCs/>
          <w:color w:val="000000" w:themeColor="text1"/>
        </w:rPr>
        <w:t xml:space="preserve"> vh</w:t>
      </w:r>
      <w:r w:rsidR="003634C1" w:rsidRPr="00306D8C">
        <w:rPr>
          <w:rFonts w:ascii="Source Sans Pro" w:eastAsia="Source Sans Pro" w:hAnsi="Source Sans Pro" w:cs="Source Sans Pro"/>
          <w:b/>
          <w:bCs/>
          <w:color w:val="000000" w:themeColor="text1"/>
        </w:rPr>
        <w:t>o</w:t>
      </w:r>
      <w:r w:rsidR="003D0B25" w:rsidRPr="00306D8C">
        <w:rPr>
          <w:rFonts w:ascii="Source Sans Pro" w:eastAsia="Source Sans Pro" w:hAnsi="Source Sans Pro" w:cs="Source Sans Pro"/>
          <w:b/>
          <w:bCs/>
          <w:color w:val="000000" w:themeColor="text1"/>
        </w:rPr>
        <w:t xml:space="preserve">dného </w:t>
      </w:r>
      <w:r w:rsidR="003634C1" w:rsidRPr="00306D8C">
        <w:rPr>
          <w:rFonts w:ascii="Source Sans Pro" w:eastAsia="Source Sans Pro" w:hAnsi="Source Sans Pro" w:cs="Source Sans Pro"/>
          <w:b/>
          <w:bCs/>
          <w:color w:val="000000" w:themeColor="text1"/>
        </w:rPr>
        <w:t>poskytovateľa.</w:t>
      </w:r>
      <w:r w:rsidR="003634C1">
        <w:rPr>
          <w:rFonts w:ascii="Source Sans Pro" w:eastAsia="Source Sans Pro" w:hAnsi="Source Sans Pro" w:cs="Source Sans Pro"/>
          <w:color w:val="000000" w:themeColor="text1"/>
        </w:rPr>
        <w:t xml:space="preserve"> </w:t>
      </w:r>
      <w:r w:rsidR="006C429B">
        <w:rPr>
          <w:rFonts w:ascii="Source Sans Pro" w:eastAsia="Source Sans Pro" w:hAnsi="Source Sans Pro" w:cs="Source Sans Pro"/>
          <w:color w:val="000000" w:themeColor="text1"/>
        </w:rPr>
        <w:t xml:space="preserve">Úrad </w:t>
      </w:r>
      <w:r w:rsidR="007903E3">
        <w:rPr>
          <w:rFonts w:ascii="Source Sans Pro" w:eastAsia="Source Sans Pro" w:hAnsi="Source Sans Pro" w:cs="Source Sans Pro"/>
          <w:color w:val="000000" w:themeColor="text1"/>
        </w:rPr>
        <w:t xml:space="preserve">vlády SR je hlavným gestorom viacerých opatrení, </w:t>
      </w:r>
      <w:r w:rsidR="00CB3A17">
        <w:rPr>
          <w:rFonts w:ascii="Source Sans Pro" w:eastAsia="Source Sans Pro" w:hAnsi="Source Sans Pro" w:cs="Source Sans Pro"/>
          <w:color w:val="000000" w:themeColor="text1"/>
        </w:rPr>
        <w:t xml:space="preserve">ktorých súčasťou </w:t>
      </w:r>
      <w:r w:rsidR="0053283F">
        <w:rPr>
          <w:rFonts w:ascii="Source Sans Pro" w:eastAsia="Source Sans Pro" w:hAnsi="Source Sans Pro" w:cs="Source Sans Pro"/>
          <w:color w:val="000000" w:themeColor="text1"/>
        </w:rPr>
        <w:t>sú aj aktivity, pri ktorých sa počítalo s</w:t>
      </w:r>
      <w:r w:rsidR="00C3707E">
        <w:rPr>
          <w:rFonts w:ascii="Source Sans Pro" w:eastAsia="Source Sans Pro" w:hAnsi="Source Sans Pro" w:cs="Source Sans Pro"/>
          <w:color w:val="000000" w:themeColor="text1"/>
        </w:rPr>
        <w:t> </w:t>
      </w:r>
      <w:r w:rsidR="0053283F">
        <w:rPr>
          <w:rFonts w:ascii="Source Sans Pro" w:eastAsia="Source Sans Pro" w:hAnsi="Source Sans Pro" w:cs="Source Sans Pro"/>
          <w:color w:val="000000" w:themeColor="text1"/>
        </w:rPr>
        <w:t>implemen</w:t>
      </w:r>
      <w:r w:rsidR="00C3707E">
        <w:rPr>
          <w:rFonts w:ascii="Source Sans Pro" w:eastAsia="Source Sans Pro" w:hAnsi="Source Sans Pro" w:cs="Source Sans Pro"/>
          <w:color w:val="000000" w:themeColor="text1"/>
        </w:rPr>
        <w:t xml:space="preserve">táciou inými </w:t>
      </w:r>
      <w:r w:rsidR="00B764C8">
        <w:rPr>
          <w:rFonts w:ascii="Source Sans Pro" w:eastAsia="Source Sans Pro" w:hAnsi="Source Sans Pro" w:cs="Source Sans Pro"/>
          <w:color w:val="000000" w:themeColor="text1"/>
        </w:rPr>
        <w:t>spolupracujúcimi subjektmi</w:t>
      </w:r>
      <w:r w:rsidR="00883AD4">
        <w:rPr>
          <w:rFonts w:ascii="Source Sans Pro" w:eastAsia="Source Sans Pro" w:hAnsi="Source Sans Pro" w:cs="Source Sans Pro"/>
          <w:color w:val="000000" w:themeColor="text1"/>
        </w:rPr>
        <w:t xml:space="preserve">, resp. poskytovateľmi. </w:t>
      </w:r>
      <w:r w:rsidR="00A61D50">
        <w:rPr>
          <w:rFonts w:ascii="Source Sans Pro" w:eastAsia="Source Sans Pro" w:hAnsi="Source Sans Pro" w:cs="Source Sans Pro"/>
          <w:color w:val="000000" w:themeColor="text1"/>
        </w:rPr>
        <w:t>Ide napr. o opatreni</w:t>
      </w:r>
      <w:r w:rsidR="00E72294">
        <w:rPr>
          <w:rFonts w:ascii="Source Sans Pro" w:eastAsia="Source Sans Pro" w:hAnsi="Source Sans Pro" w:cs="Source Sans Pro"/>
          <w:color w:val="000000" w:themeColor="text1"/>
        </w:rPr>
        <w:t>e</w:t>
      </w:r>
      <w:r w:rsidR="00A61D50">
        <w:rPr>
          <w:rFonts w:ascii="Source Sans Pro" w:eastAsia="Source Sans Pro" w:hAnsi="Source Sans Pro" w:cs="Source Sans Pro"/>
          <w:color w:val="000000" w:themeColor="text1"/>
        </w:rPr>
        <w:t xml:space="preserve"> </w:t>
      </w:r>
      <w:r w:rsidR="00306D8C">
        <w:rPr>
          <w:rFonts w:ascii="Source Sans Pro" w:eastAsia="Source Sans Pro" w:hAnsi="Source Sans Pro" w:cs="Source Sans Pro"/>
          <w:color w:val="000000" w:themeColor="text1"/>
        </w:rPr>
        <w:t>(</w:t>
      </w:r>
      <w:r w:rsidR="00A61D50">
        <w:rPr>
          <w:rFonts w:ascii="Source Sans Pro" w:eastAsia="Source Sans Pro" w:hAnsi="Source Sans Pro" w:cs="Source Sans Pro"/>
          <w:color w:val="000000" w:themeColor="text1"/>
        </w:rPr>
        <w:t>3.5.1.2</w:t>
      </w:r>
      <w:r w:rsidR="00306D8C">
        <w:rPr>
          <w:rFonts w:ascii="Source Sans Pro" w:eastAsia="Source Sans Pro" w:hAnsi="Source Sans Pro" w:cs="Source Sans Pro"/>
          <w:color w:val="000000" w:themeColor="text1"/>
        </w:rPr>
        <w:t>)</w:t>
      </w:r>
      <w:r w:rsidR="00106E98">
        <w:rPr>
          <w:rFonts w:ascii="Source Sans Pro" w:eastAsia="Source Sans Pro" w:hAnsi="Source Sans Pro" w:cs="Source Sans Pro"/>
          <w:color w:val="000000" w:themeColor="text1"/>
        </w:rPr>
        <w:t xml:space="preserve"> </w:t>
      </w:r>
      <w:r w:rsidR="003701D1">
        <w:rPr>
          <w:rFonts w:ascii="Source Sans Pro" w:eastAsia="Source Sans Pro" w:hAnsi="Source Sans Pro" w:cs="Source Sans Pro"/>
          <w:color w:val="000000" w:themeColor="text1"/>
        </w:rPr>
        <w:t>Permanentná grantová schéma na po</w:t>
      </w:r>
      <w:r w:rsidR="00281DB7">
        <w:rPr>
          <w:rFonts w:ascii="Source Sans Pro" w:eastAsia="Source Sans Pro" w:hAnsi="Source Sans Pro" w:cs="Source Sans Pro"/>
          <w:color w:val="000000" w:themeColor="text1"/>
        </w:rPr>
        <w:t>dporu sociálnych inovácií</w:t>
      </w:r>
      <w:r w:rsidR="001D4D25">
        <w:rPr>
          <w:rFonts w:ascii="Source Sans Pro" w:eastAsia="Source Sans Pro" w:hAnsi="Source Sans Pro" w:cs="Source Sans Pro"/>
          <w:color w:val="000000" w:themeColor="text1"/>
        </w:rPr>
        <w:t xml:space="preserve">, kde sa pôvodný </w:t>
      </w:r>
      <w:r w:rsidR="0094454F">
        <w:rPr>
          <w:rFonts w:ascii="Source Sans Pro" w:eastAsia="Source Sans Pro" w:hAnsi="Source Sans Pro" w:cs="Source Sans Pro"/>
          <w:color w:val="000000" w:themeColor="text1"/>
        </w:rPr>
        <w:t>t</w:t>
      </w:r>
      <w:r w:rsidR="001D4D25">
        <w:rPr>
          <w:rFonts w:ascii="Source Sans Pro" w:eastAsia="Source Sans Pro" w:hAnsi="Source Sans Pro" w:cs="Source Sans Pro"/>
          <w:color w:val="000000" w:themeColor="text1"/>
        </w:rPr>
        <w:t>ermín</w:t>
      </w:r>
      <w:r w:rsidR="0094454F">
        <w:rPr>
          <w:rFonts w:ascii="Source Sans Pro" w:eastAsia="Source Sans Pro" w:hAnsi="Source Sans Pro" w:cs="Source Sans Pro"/>
          <w:color w:val="000000" w:themeColor="text1"/>
        </w:rPr>
        <w:t xml:space="preserve"> vyhlásenia výzvy</w:t>
      </w:r>
      <w:r w:rsidR="001D4D25">
        <w:rPr>
          <w:rFonts w:ascii="Source Sans Pro" w:eastAsia="Source Sans Pro" w:hAnsi="Source Sans Pro" w:cs="Source Sans Pro"/>
          <w:color w:val="000000" w:themeColor="text1"/>
        </w:rPr>
        <w:t xml:space="preserve"> (Q4/2023) nesti</w:t>
      </w:r>
      <w:r w:rsidR="0094454F">
        <w:rPr>
          <w:rFonts w:ascii="Source Sans Pro" w:eastAsia="Source Sans Pro" w:hAnsi="Source Sans Pro" w:cs="Source Sans Pro"/>
          <w:color w:val="000000" w:themeColor="text1"/>
        </w:rPr>
        <w:t>h</w:t>
      </w:r>
      <w:r w:rsidR="001D4D25">
        <w:rPr>
          <w:rFonts w:ascii="Source Sans Pro" w:eastAsia="Source Sans Pro" w:hAnsi="Source Sans Pro" w:cs="Source Sans Pro"/>
          <w:color w:val="000000" w:themeColor="text1"/>
        </w:rPr>
        <w:t xml:space="preserve">ol </w:t>
      </w:r>
      <w:r w:rsidR="0094454F">
        <w:rPr>
          <w:rFonts w:ascii="Source Sans Pro" w:eastAsia="Source Sans Pro" w:hAnsi="Source Sans Pro" w:cs="Source Sans Pro"/>
          <w:color w:val="000000" w:themeColor="text1"/>
        </w:rPr>
        <w:t>pre</w:t>
      </w:r>
      <w:r w:rsidR="00142E4A">
        <w:rPr>
          <w:rFonts w:ascii="Source Sans Pro" w:eastAsia="Source Sans Pro" w:hAnsi="Source Sans Pro" w:cs="Source Sans Pro"/>
          <w:color w:val="000000" w:themeColor="text1"/>
        </w:rPr>
        <w:t xml:space="preserve"> </w:t>
      </w:r>
      <w:r w:rsidR="000F1F9B">
        <w:rPr>
          <w:rFonts w:ascii="Source Sans Pro" w:eastAsia="Source Sans Pro" w:hAnsi="Source Sans Pro" w:cs="Source Sans Pro"/>
          <w:color w:val="000000" w:themeColor="text1"/>
        </w:rPr>
        <w:t xml:space="preserve">neskoro potvrdený </w:t>
      </w:r>
      <w:r w:rsidR="0011614A">
        <w:rPr>
          <w:rFonts w:ascii="Source Sans Pro" w:eastAsia="Source Sans Pro" w:hAnsi="Source Sans Pro" w:cs="Source Sans Pro"/>
          <w:color w:val="000000" w:themeColor="text1"/>
        </w:rPr>
        <w:t xml:space="preserve">rozpočet </w:t>
      </w:r>
      <w:r w:rsidR="002B7467">
        <w:rPr>
          <w:rFonts w:ascii="Source Sans Pro" w:eastAsia="Source Sans Pro" w:hAnsi="Source Sans Pro" w:cs="Source Sans Pro"/>
          <w:color w:val="000000" w:themeColor="text1"/>
        </w:rPr>
        <w:t xml:space="preserve">ako aj pre </w:t>
      </w:r>
      <w:r w:rsidR="00437C37">
        <w:rPr>
          <w:rFonts w:ascii="Source Sans Pro" w:eastAsia="Source Sans Pro" w:hAnsi="Source Sans Pro" w:cs="Source Sans Pro"/>
          <w:color w:val="000000" w:themeColor="text1"/>
        </w:rPr>
        <w:t xml:space="preserve">legislatívne obmedzenie </w:t>
      </w:r>
      <w:r w:rsidR="00B80F7F">
        <w:rPr>
          <w:rFonts w:ascii="Source Sans Pro" w:eastAsia="Source Sans Pro" w:hAnsi="Source Sans Pro" w:cs="Source Sans Pro"/>
          <w:color w:val="000000" w:themeColor="text1"/>
        </w:rPr>
        <w:t xml:space="preserve">gestorov - </w:t>
      </w:r>
      <w:r w:rsidR="006006E8">
        <w:rPr>
          <w:rFonts w:ascii="Source Sans Pro" w:eastAsia="Source Sans Pro" w:hAnsi="Source Sans Pro" w:cs="Source Sans Pro"/>
          <w:color w:val="000000" w:themeColor="text1"/>
        </w:rPr>
        <w:t>Úradu vlády</w:t>
      </w:r>
      <w:r w:rsidR="006D5A77">
        <w:rPr>
          <w:rFonts w:ascii="Source Sans Pro" w:eastAsia="Source Sans Pro" w:hAnsi="Source Sans Pro" w:cs="Source Sans Pro"/>
          <w:color w:val="000000" w:themeColor="text1"/>
        </w:rPr>
        <w:t xml:space="preserve"> SR</w:t>
      </w:r>
      <w:r w:rsidR="00B80F7F">
        <w:rPr>
          <w:rFonts w:ascii="Source Sans Pro" w:eastAsia="Source Sans Pro" w:hAnsi="Source Sans Pro" w:cs="Source Sans Pro"/>
          <w:color w:val="000000" w:themeColor="text1"/>
        </w:rPr>
        <w:t xml:space="preserve"> a </w:t>
      </w:r>
      <w:r w:rsidR="00437C37">
        <w:rPr>
          <w:rFonts w:ascii="Source Sans Pro" w:eastAsia="Source Sans Pro" w:hAnsi="Source Sans Pro" w:cs="Source Sans Pro"/>
          <w:color w:val="000000" w:themeColor="text1"/>
        </w:rPr>
        <w:t xml:space="preserve">Úradu </w:t>
      </w:r>
      <w:r w:rsidR="006006E8">
        <w:rPr>
          <w:rFonts w:ascii="Source Sans Pro" w:eastAsia="Source Sans Pro" w:hAnsi="Source Sans Pro" w:cs="Source Sans Pro"/>
          <w:color w:val="000000" w:themeColor="text1"/>
        </w:rPr>
        <w:t>pre rozvoj občianskej spoločnosti</w:t>
      </w:r>
      <w:r w:rsidR="002601F9">
        <w:rPr>
          <w:rFonts w:ascii="Source Sans Pro" w:eastAsia="Source Sans Pro" w:hAnsi="Source Sans Pro" w:cs="Source Sans Pro"/>
          <w:color w:val="000000" w:themeColor="text1"/>
        </w:rPr>
        <w:t xml:space="preserve"> (pod </w:t>
      </w:r>
      <w:r w:rsidR="006D5A77">
        <w:rPr>
          <w:rFonts w:ascii="Source Sans Pro" w:eastAsia="Source Sans Pro" w:hAnsi="Source Sans Pro" w:cs="Source Sans Pro"/>
          <w:color w:val="000000" w:themeColor="text1"/>
        </w:rPr>
        <w:t>M</w:t>
      </w:r>
      <w:r w:rsidR="00363DF6">
        <w:rPr>
          <w:rFonts w:ascii="Source Sans Pro" w:eastAsia="Source Sans Pro" w:hAnsi="Source Sans Pro" w:cs="Source Sans Pro"/>
          <w:color w:val="000000" w:themeColor="text1"/>
        </w:rPr>
        <w:t>inisterstvom vnútra SR)</w:t>
      </w:r>
      <w:r w:rsidR="00B80F7F">
        <w:rPr>
          <w:rFonts w:ascii="Source Sans Pro" w:eastAsia="Source Sans Pro" w:hAnsi="Source Sans Pro" w:cs="Source Sans Pro"/>
          <w:color w:val="000000" w:themeColor="text1"/>
        </w:rPr>
        <w:t xml:space="preserve"> – </w:t>
      </w:r>
      <w:r w:rsidR="00AC764D">
        <w:rPr>
          <w:rFonts w:ascii="Source Sans Pro" w:eastAsia="Source Sans Pro" w:hAnsi="Source Sans Pro" w:cs="Source Sans Pro"/>
          <w:color w:val="000000" w:themeColor="text1"/>
        </w:rPr>
        <w:t>poskytovať podporu</w:t>
      </w:r>
      <w:r w:rsidR="00FD2A67">
        <w:rPr>
          <w:rFonts w:ascii="Source Sans Pro" w:eastAsia="Source Sans Pro" w:hAnsi="Source Sans Pro" w:cs="Source Sans Pro"/>
          <w:color w:val="000000" w:themeColor="text1"/>
        </w:rPr>
        <w:t xml:space="preserve"> </w:t>
      </w:r>
      <w:r w:rsidR="00E81B6D">
        <w:rPr>
          <w:rFonts w:ascii="Source Sans Pro" w:eastAsia="Source Sans Pro" w:hAnsi="Source Sans Pro" w:cs="Source Sans Pro"/>
          <w:color w:val="000000" w:themeColor="text1"/>
        </w:rPr>
        <w:t>pre</w:t>
      </w:r>
      <w:r w:rsidR="002601F9">
        <w:rPr>
          <w:rFonts w:ascii="Source Sans Pro" w:eastAsia="Source Sans Pro" w:hAnsi="Source Sans Pro" w:cs="Source Sans Pro"/>
          <w:color w:val="000000" w:themeColor="text1"/>
        </w:rPr>
        <w:t xml:space="preserve"> sociálne inovácie</w:t>
      </w:r>
      <w:r w:rsidR="00E81B6D">
        <w:rPr>
          <w:rFonts w:ascii="Source Sans Pro" w:eastAsia="Source Sans Pro" w:hAnsi="Source Sans Pro" w:cs="Source Sans Pro"/>
          <w:color w:val="000000" w:themeColor="text1"/>
        </w:rPr>
        <w:t xml:space="preserve">. </w:t>
      </w:r>
      <w:r w:rsidR="00C54B7D">
        <w:rPr>
          <w:rFonts w:ascii="Source Sans Pro" w:eastAsia="Source Sans Pro" w:hAnsi="Source Sans Pro" w:cs="Source Sans Pro"/>
          <w:color w:val="000000" w:themeColor="text1"/>
        </w:rPr>
        <w:t>A to z dôvodu absencie titulu v</w:t>
      </w:r>
      <w:r w:rsidR="00BC1FEB">
        <w:rPr>
          <w:rFonts w:ascii="Source Sans Pro" w:eastAsia="Source Sans Pro" w:hAnsi="Source Sans Pro" w:cs="Source Sans Pro"/>
          <w:color w:val="000000" w:themeColor="text1"/>
        </w:rPr>
        <w:t> </w:t>
      </w:r>
      <w:r w:rsidR="00047F1B">
        <w:rPr>
          <w:rFonts w:ascii="Source Sans Pro" w:eastAsia="Source Sans Pro" w:hAnsi="Source Sans Pro" w:cs="Source Sans Pro"/>
          <w:color w:val="000000" w:themeColor="text1"/>
        </w:rPr>
        <w:t>zákonoch</w:t>
      </w:r>
      <w:r w:rsidR="00BC1FEB">
        <w:rPr>
          <w:rFonts w:ascii="Source Sans Pro" w:eastAsia="Source Sans Pro" w:hAnsi="Source Sans Pro" w:cs="Source Sans Pro"/>
          <w:color w:val="000000" w:themeColor="text1"/>
        </w:rPr>
        <w:t xml:space="preserve"> daných rezortov</w:t>
      </w:r>
      <w:r w:rsidR="00047F1B">
        <w:rPr>
          <w:rFonts w:ascii="Source Sans Pro" w:eastAsia="Source Sans Pro" w:hAnsi="Source Sans Pro" w:cs="Source Sans Pro"/>
          <w:color w:val="000000" w:themeColor="text1"/>
        </w:rPr>
        <w:t xml:space="preserve"> o poskytovaní dotácií </w:t>
      </w:r>
      <w:r w:rsidR="00FE3D1A">
        <w:rPr>
          <w:rFonts w:ascii="Source Sans Pro" w:eastAsia="Source Sans Pro" w:hAnsi="Source Sans Pro" w:cs="Source Sans Pro"/>
          <w:color w:val="000000" w:themeColor="text1"/>
        </w:rPr>
        <w:t>(zákon</w:t>
      </w:r>
      <w:r w:rsidR="00F36889">
        <w:rPr>
          <w:rFonts w:ascii="Source Sans Pro" w:eastAsia="Source Sans Pro" w:hAnsi="Source Sans Pro" w:cs="Source Sans Pro"/>
          <w:color w:val="000000" w:themeColor="text1"/>
        </w:rPr>
        <w:t xml:space="preserve"> č. 524/2010</w:t>
      </w:r>
      <w:r w:rsidR="00160BEF">
        <w:rPr>
          <w:rFonts w:ascii="Source Sans Pro" w:eastAsia="Source Sans Pro" w:hAnsi="Source Sans Pro" w:cs="Source Sans Pro"/>
          <w:color w:val="000000" w:themeColor="text1"/>
        </w:rPr>
        <w:t xml:space="preserve">, resp. zákon č. </w:t>
      </w:r>
      <w:r w:rsidR="00EA1F55">
        <w:rPr>
          <w:rFonts w:ascii="Source Sans Pro" w:eastAsia="Source Sans Pro" w:hAnsi="Source Sans Pro" w:cs="Source Sans Pro"/>
          <w:color w:val="000000" w:themeColor="text1"/>
        </w:rPr>
        <w:t>526/2010)</w:t>
      </w:r>
      <w:r w:rsidR="0076259B">
        <w:rPr>
          <w:rFonts w:ascii="Source Sans Pro" w:eastAsia="Source Sans Pro" w:hAnsi="Source Sans Pro" w:cs="Source Sans Pro"/>
          <w:color w:val="000000" w:themeColor="text1"/>
        </w:rPr>
        <w:t xml:space="preserve">. </w:t>
      </w:r>
      <w:r w:rsidR="00F67AF1">
        <w:rPr>
          <w:rFonts w:ascii="Source Sans Pro" w:eastAsia="Source Sans Pro" w:hAnsi="Source Sans Pro" w:cs="Source Sans Pro"/>
          <w:color w:val="000000" w:themeColor="text1"/>
        </w:rPr>
        <w:t>Z tohto dôvodu</w:t>
      </w:r>
      <w:r w:rsidR="00931D08">
        <w:rPr>
          <w:rFonts w:ascii="Source Sans Pro" w:eastAsia="Source Sans Pro" w:hAnsi="Source Sans Pro" w:cs="Source Sans Pro"/>
          <w:color w:val="000000" w:themeColor="text1"/>
        </w:rPr>
        <w:t xml:space="preserve"> sa </w:t>
      </w:r>
      <w:r w:rsidR="00DB43BC">
        <w:rPr>
          <w:rFonts w:ascii="Source Sans Pro" w:eastAsia="Source Sans Pro" w:hAnsi="Source Sans Pro" w:cs="Source Sans Pro"/>
          <w:color w:val="000000" w:themeColor="text1"/>
        </w:rPr>
        <w:t xml:space="preserve">rozbehla komunikácia s Ministerstvom </w:t>
      </w:r>
      <w:r w:rsidR="00055EB1">
        <w:rPr>
          <w:rFonts w:ascii="Source Sans Pro" w:eastAsia="Source Sans Pro" w:hAnsi="Source Sans Pro" w:cs="Source Sans Pro"/>
          <w:color w:val="000000" w:themeColor="text1"/>
        </w:rPr>
        <w:t>práce, sociálnych vecí a rodiny SR</w:t>
      </w:r>
      <w:r w:rsidR="004D4025">
        <w:rPr>
          <w:rFonts w:ascii="Source Sans Pro" w:eastAsia="Source Sans Pro" w:hAnsi="Source Sans Pro" w:cs="Source Sans Pro"/>
          <w:color w:val="000000" w:themeColor="text1"/>
        </w:rPr>
        <w:t xml:space="preserve"> a tento rezort bol v rámci </w:t>
      </w:r>
      <w:r w:rsidR="00A91EA7">
        <w:rPr>
          <w:rFonts w:ascii="Source Sans Pro" w:eastAsia="Source Sans Pro" w:hAnsi="Source Sans Pro" w:cs="Source Sans Pro"/>
          <w:color w:val="000000" w:themeColor="text1"/>
        </w:rPr>
        <w:t>a</w:t>
      </w:r>
      <w:r w:rsidR="004D4025">
        <w:rPr>
          <w:rFonts w:ascii="Source Sans Pro" w:eastAsia="Source Sans Pro" w:hAnsi="Source Sans Pro" w:cs="Source Sans Pro"/>
          <w:color w:val="000000" w:themeColor="text1"/>
        </w:rPr>
        <w:t>ktualizácie Akčného plánu</w:t>
      </w:r>
      <w:r w:rsidR="00FA355B">
        <w:rPr>
          <w:rFonts w:ascii="Source Sans Pro" w:eastAsia="Source Sans Pro" w:hAnsi="Source Sans Pro" w:cs="Source Sans Pro"/>
          <w:color w:val="000000" w:themeColor="text1"/>
        </w:rPr>
        <w:t xml:space="preserve"> z 15.5.2024 </w:t>
      </w:r>
      <w:r w:rsidR="000D7E05">
        <w:rPr>
          <w:rFonts w:ascii="Source Sans Pro" w:eastAsia="Source Sans Pro" w:hAnsi="Source Sans Pro" w:cs="Source Sans Pro"/>
          <w:color w:val="000000" w:themeColor="text1"/>
        </w:rPr>
        <w:t xml:space="preserve">doplnený ako spolupracujúci subjekt. </w:t>
      </w:r>
      <w:r w:rsidR="005674B1">
        <w:rPr>
          <w:rFonts w:ascii="Source Sans Pro" w:eastAsia="Source Sans Pro" w:hAnsi="Source Sans Pro" w:cs="Source Sans Pro"/>
          <w:color w:val="000000" w:themeColor="text1"/>
        </w:rPr>
        <w:t xml:space="preserve">Cieľom je nájsť spôsob vyhlásenia výzvy v neskoršom termíne. </w:t>
      </w:r>
      <w:r w:rsidR="00497064">
        <w:rPr>
          <w:rFonts w:ascii="Source Sans Pro" w:eastAsia="Source Sans Pro" w:hAnsi="Source Sans Pro" w:cs="Source Sans Pro"/>
          <w:color w:val="000000" w:themeColor="text1"/>
        </w:rPr>
        <w:t xml:space="preserve">Komplikované </w:t>
      </w:r>
      <w:proofErr w:type="spellStart"/>
      <w:r w:rsidR="00497064">
        <w:rPr>
          <w:rFonts w:ascii="Source Sans Pro" w:eastAsia="Source Sans Pro" w:hAnsi="Source Sans Pro" w:cs="Source Sans Pro"/>
          <w:color w:val="000000" w:themeColor="text1"/>
        </w:rPr>
        <w:t>zazmluvňovanie</w:t>
      </w:r>
      <w:proofErr w:type="spellEnd"/>
      <w:r w:rsidR="006B6609">
        <w:rPr>
          <w:rFonts w:ascii="Source Sans Pro" w:eastAsia="Source Sans Pro" w:hAnsi="Source Sans Pro" w:cs="Source Sans Pro"/>
          <w:color w:val="000000" w:themeColor="text1"/>
        </w:rPr>
        <w:t xml:space="preserve"> </w:t>
      </w:r>
      <w:proofErr w:type="spellStart"/>
      <w:r w:rsidR="003D0616">
        <w:rPr>
          <w:rFonts w:ascii="Source Sans Pro" w:eastAsia="Source Sans Pro" w:hAnsi="Source Sans Pro" w:cs="Source Sans Pro"/>
          <w:color w:val="000000" w:themeColor="text1"/>
        </w:rPr>
        <w:t>implementátora</w:t>
      </w:r>
      <w:proofErr w:type="spellEnd"/>
      <w:r w:rsidR="003D0616">
        <w:rPr>
          <w:rFonts w:ascii="Source Sans Pro" w:eastAsia="Source Sans Pro" w:hAnsi="Source Sans Pro" w:cs="Source Sans Pro"/>
          <w:color w:val="000000" w:themeColor="text1"/>
        </w:rPr>
        <w:t xml:space="preserve"> jednotlivých aktivít </w:t>
      </w:r>
      <w:r w:rsidR="006B6609">
        <w:rPr>
          <w:rFonts w:ascii="Source Sans Pro" w:eastAsia="Source Sans Pro" w:hAnsi="Source Sans Pro" w:cs="Source Sans Pro"/>
          <w:color w:val="000000" w:themeColor="text1"/>
        </w:rPr>
        <w:t xml:space="preserve">sa podpísalo </w:t>
      </w:r>
      <w:r w:rsidR="003D0616">
        <w:rPr>
          <w:rFonts w:ascii="Source Sans Pro" w:eastAsia="Source Sans Pro" w:hAnsi="Source Sans Pro" w:cs="Source Sans Pro"/>
          <w:color w:val="000000" w:themeColor="text1"/>
        </w:rPr>
        <w:t xml:space="preserve">pod meškanie aj ďalších opatrení – napr. </w:t>
      </w:r>
      <w:r w:rsidR="008B3B29">
        <w:rPr>
          <w:rFonts w:ascii="Source Sans Pro" w:eastAsia="Source Sans Pro" w:hAnsi="Source Sans Pro" w:cs="Source Sans Pro"/>
          <w:color w:val="000000" w:themeColor="text1"/>
        </w:rPr>
        <w:t xml:space="preserve">Inštitucionalizovanie a podpora jazykového vzdelávania </w:t>
      </w:r>
      <w:r w:rsidR="003A76E6">
        <w:rPr>
          <w:rFonts w:ascii="Source Sans Pro" w:eastAsia="Source Sans Pro" w:hAnsi="Source Sans Pro" w:cs="Source Sans Pro"/>
          <w:color w:val="000000" w:themeColor="text1"/>
        </w:rPr>
        <w:t xml:space="preserve">cudzincov </w:t>
      </w:r>
      <w:r w:rsidR="008B3B29">
        <w:rPr>
          <w:rFonts w:ascii="Source Sans Pro" w:eastAsia="Source Sans Pro" w:hAnsi="Source Sans Pro" w:cs="Source Sans Pro"/>
          <w:color w:val="000000" w:themeColor="text1"/>
        </w:rPr>
        <w:t xml:space="preserve">(2.2.2.6), </w:t>
      </w:r>
      <w:r w:rsidR="00493498">
        <w:rPr>
          <w:rFonts w:ascii="Source Sans Pro" w:eastAsia="Source Sans Pro" w:hAnsi="Source Sans Pro" w:cs="Source Sans Pro"/>
          <w:color w:val="000000" w:themeColor="text1"/>
        </w:rPr>
        <w:t>poskytovanie štipendií pre excelentných výskumn</w:t>
      </w:r>
      <w:r w:rsidR="00050080">
        <w:rPr>
          <w:rFonts w:ascii="Source Sans Pro" w:eastAsia="Source Sans Pro" w:hAnsi="Source Sans Pro" w:cs="Source Sans Pro"/>
          <w:color w:val="000000" w:themeColor="text1"/>
        </w:rPr>
        <w:t xml:space="preserve">ých </w:t>
      </w:r>
      <w:r w:rsidR="69B87564" w:rsidRPr="66431708">
        <w:rPr>
          <w:rFonts w:ascii="Source Sans Pro" w:eastAsia="Source Sans Pro" w:hAnsi="Source Sans Pro" w:cs="Source Sans Pro"/>
          <w:color w:val="000000" w:themeColor="text1"/>
        </w:rPr>
        <w:t>pracovníkov</w:t>
      </w:r>
      <w:r w:rsidR="00493498">
        <w:rPr>
          <w:rFonts w:ascii="Source Sans Pro" w:eastAsia="Source Sans Pro" w:hAnsi="Source Sans Pro" w:cs="Source Sans Pro"/>
          <w:color w:val="000000" w:themeColor="text1"/>
        </w:rPr>
        <w:t xml:space="preserve"> (2.2.1.2), </w:t>
      </w:r>
      <w:r w:rsidR="00E45A37">
        <w:rPr>
          <w:rFonts w:ascii="Source Sans Pro" w:eastAsia="Source Sans Pro" w:hAnsi="Source Sans Pro" w:cs="Source Sans Pro"/>
          <w:color w:val="000000" w:themeColor="text1"/>
        </w:rPr>
        <w:t xml:space="preserve">podporovanie </w:t>
      </w:r>
      <w:r w:rsidR="00C03342">
        <w:rPr>
          <w:rFonts w:ascii="Source Sans Pro" w:eastAsia="Source Sans Pro" w:hAnsi="Source Sans Pro" w:cs="Source Sans Pro"/>
          <w:color w:val="000000" w:themeColor="text1"/>
        </w:rPr>
        <w:t xml:space="preserve">vytvárania excelentných tímov na princípe ERA </w:t>
      </w:r>
      <w:proofErr w:type="spellStart"/>
      <w:r w:rsidR="00C03342">
        <w:rPr>
          <w:rFonts w:ascii="Source Sans Pro" w:eastAsia="Source Sans Pro" w:hAnsi="Source Sans Pro" w:cs="Source Sans Pro"/>
          <w:color w:val="000000" w:themeColor="text1"/>
        </w:rPr>
        <w:t>Chair</w:t>
      </w:r>
      <w:proofErr w:type="spellEnd"/>
      <w:r w:rsidR="00C03342">
        <w:rPr>
          <w:rFonts w:ascii="Source Sans Pro" w:eastAsia="Source Sans Pro" w:hAnsi="Source Sans Pro" w:cs="Source Sans Pro"/>
          <w:color w:val="000000" w:themeColor="text1"/>
        </w:rPr>
        <w:t xml:space="preserve"> (2.2.1.3), </w:t>
      </w:r>
      <w:r w:rsidR="00F379CB">
        <w:rPr>
          <w:rFonts w:ascii="Source Sans Pro" w:eastAsia="Source Sans Pro" w:hAnsi="Source Sans Pro" w:cs="Source Sans Pro"/>
          <w:color w:val="000000" w:themeColor="text1"/>
        </w:rPr>
        <w:t xml:space="preserve">výzvy na popularizáciu </w:t>
      </w:r>
      <w:r w:rsidR="007F6A25">
        <w:rPr>
          <w:rFonts w:ascii="Source Sans Pro" w:eastAsia="Source Sans Pro" w:hAnsi="Source Sans Pro" w:cs="Source Sans Pro"/>
          <w:color w:val="000000" w:themeColor="text1"/>
        </w:rPr>
        <w:t>vedy (2.1.2.2, resp. 2.1.2.3)</w:t>
      </w:r>
      <w:r w:rsidR="006023B1">
        <w:rPr>
          <w:rFonts w:ascii="Source Sans Pro" w:eastAsia="Source Sans Pro" w:hAnsi="Source Sans Pro" w:cs="Source Sans Pro"/>
          <w:color w:val="000000" w:themeColor="text1"/>
        </w:rPr>
        <w:t xml:space="preserve"> alebo</w:t>
      </w:r>
      <w:r w:rsidR="001A517D">
        <w:rPr>
          <w:rFonts w:ascii="Source Sans Pro" w:eastAsia="Source Sans Pro" w:hAnsi="Source Sans Pro" w:cs="Source Sans Pro"/>
          <w:color w:val="000000" w:themeColor="text1"/>
        </w:rPr>
        <w:t xml:space="preserve"> testovanie a </w:t>
      </w:r>
      <w:proofErr w:type="spellStart"/>
      <w:r w:rsidR="001A517D">
        <w:rPr>
          <w:rFonts w:ascii="Source Sans Pro" w:eastAsia="Source Sans Pro" w:hAnsi="Source Sans Pro" w:cs="Source Sans Pro"/>
          <w:color w:val="000000" w:themeColor="text1"/>
        </w:rPr>
        <w:t>škáľovanie</w:t>
      </w:r>
      <w:proofErr w:type="spellEnd"/>
      <w:r w:rsidR="001A517D">
        <w:rPr>
          <w:rFonts w:ascii="Source Sans Pro" w:eastAsia="Source Sans Pro" w:hAnsi="Source Sans Pro" w:cs="Source Sans Pro"/>
          <w:color w:val="000000" w:themeColor="text1"/>
        </w:rPr>
        <w:t xml:space="preserve"> </w:t>
      </w:r>
      <w:r w:rsidR="00602B94">
        <w:rPr>
          <w:rFonts w:ascii="Source Sans Pro" w:eastAsia="Source Sans Pro" w:hAnsi="Source Sans Pro" w:cs="Source Sans Pro"/>
          <w:color w:val="000000" w:themeColor="text1"/>
        </w:rPr>
        <w:t>programov podpory iniciatívnosti a podnikavosti (2.1.1.4)</w:t>
      </w:r>
      <w:r w:rsidR="006023B1">
        <w:rPr>
          <w:rFonts w:ascii="Source Sans Pro" w:eastAsia="Source Sans Pro" w:hAnsi="Source Sans Pro" w:cs="Source Sans Pro"/>
          <w:color w:val="000000" w:themeColor="text1"/>
        </w:rPr>
        <w:t>.</w:t>
      </w:r>
    </w:p>
    <w:p w14:paraId="16397048" w14:textId="26CFB673" w:rsidR="00070CC6" w:rsidRDefault="00070CC6" w:rsidP="2DF95432">
      <w:pPr>
        <w:tabs>
          <w:tab w:val="center" w:pos="4703"/>
          <w:tab w:val="left" w:pos="6510"/>
        </w:tabs>
        <w:adjustRightInd w:val="0"/>
        <w:jc w:val="both"/>
        <w:rPr>
          <w:rFonts w:ascii="Source Sans Pro" w:eastAsia="Source Sans Pro" w:hAnsi="Source Sans Pro" w:cs="Source Sans Pro"/>
          <w:color w:val="000000" w:themeColor="text1"/>
        </w:rPr>
      </w:pPr>
      <w:r w:rsidRPr="00C01572">
        <w:rPr>
          <w:rFonts w:ascii="Source Sans Pro" w:eastAsia="Source Sans Pro" w:hAnsi="Source Sans Pro" w:cs="Source Sans Pro"/>
          <w:b/>
          <w:bCs/>
          <w:color w:val="000000" w:themeColor="text1"/>
        </w:rPr>
        <w:t>Viaceré opatrenia</w:t>
      </w:r>
      <w:r w:rsidR="008D0EAA" w:rsidRPr="00C01572">
        <w:rPr>
          <w:rFonts w:ascii="Source Sans Pro" w:eastAsia="Source Sans Pro" w:hAnsi="Source Sans Pro" w:cs="Source Sans Pro"/>
          <w:b/>
          <w:bCs/>
          <w:color w:val="000000" w:themeColor="text1"/>
        </w:rPr>
        <w:t xml:space="preserve"> sú v omeškaní z</w:t>
      </w:r>
      <w:r w:rsidR="00226FDF" w:rsidRPr="00C01572">
        <w:rPr>
          <w:rFonts w:ascii="Source Sans Pro" w:eastAsia="Source Sans Pro" w:hAnsi="Source Sans Pro" w:cs="Source Sans Pro"/>
          <w:b/>
          <w:bCs/>
          <w:color w:val="000000" w:themeColor="text1"/>
        </w:rPr>
        <w:t> </w:t>
      </w:r>
      <w:r w:rsidR="008D0EAA" w:rsidRPr="00C01572">
        <w:rPr>
          <w:rFonts w:ascii="Source Sans Pro" w:eastAsia="Source Sans Pro" w:hAnsi="Source Sans Pro" w:cs="Source Sans Pro"/>
          <w:b/>
          <w:bCs/>
          <w:color w:val="000000" w:themeColor="text1"/>
        </w:rPr>
        <w:t>dôvodu</w:t>
      </w:r>
      <w:r w:rsidR="00226FDF" w:rsidRPr="00C01572">
        <w:rPr>
          <w:rFonts w:ascii="Source Sans Pro" w:eastAsia="Source Sans Pro" w:hAnsi="Source Sans Pro" w:cs="Source Sans Pro"/>
          <w:b/>
          <w:bCs/>
          <w:color w:val="000000" w:themeColor="text1"/>
        </w:rPr>
        <w:t xml:space="preserve"> </w:t>
      </w:r>
      <w:r w:rsidR="00133B56" w:rsidRPr="00C01572">
        <w:rPr>
          <w:rFonts w:ascii="Source Sans Pro" w:eastAsia="Source Sans Pro" w:hAnsi="Source Sans Pro" w:cs="Source Sans Pro"/>
          <w:b/>
          <w:bCs/>
          <w:color w:val="000000" w:themeColor="text1"/>
        </w:rPr>
        <w:t>nerealisticky nastavených</w:t>
      </w:r>
      <w:r w:rsidR="00226FDF" w:rsidRPr="00C01572">
        <w:rPr>
          <w:rFonts w:ascii="Source Sans Pro" w:eastAsia="Source Sans Pro" w:hAnsi="Source Sans Pro" w:cs="Source Sans Pro"/>
          <w:b/>
          <w:bCs/>
          <w:color w:val="000000" w:themeColor="text1"/>
        </w:rPr>
        <w:t xml:space="preserve"> </w:t>
      </w:r>
      <w:r w:rsidR="00133B56" w:rsidRPr="00C01572">
        <w:rPr>
          <w:rFonts w:ascii="Source Sans Pro" w:eastAsia="Source Sans Pro" w:hAnsi="Source Sans Pro" w:cs="Source Sans Pro"/>
          <w:b/>
          <w:bCs/>
          <w:color w:val="000000" w:themeColor="text1"/>
        </w:rPr>
        <w:t>míľnikov.</w:t>
      </w:r>
      <w:r w:rsidR="00133B56">
        <w:rPr>
          <w:rFonts w:ascii="Source Sans Pro" w:eastAsia="Source Sans Pro" w:hAnsi="Source Sans Pro" w:cs="Source Sans Pro"/>
          <w:color w:val="000000" w:themeColor="text1"/>
        </w:rPr>
        <w:t xml:space="preserve"> </w:t>
      </w:r>
      <w:r w:rsidR="00DB50B5">
        <w:rPr>
          <w:rFonts w:ascii="Source Sans Pro" w:eastAsia="Source Sans Pro" w:hAnsi="Source Sans Pro" w:cs="Source Sans Pro"/>
          <w:color w:val="000000" w:themeColor="text1"/>
        </w:rPr>
        <w:t>Ide napr. o implementačný plán Revízie výdavkov, kompetencií a personálnych kapacít</w:t>
      </w:r>
      <w:r w:rsidR="00CF3C1B">
        <w:rPr>
          <w:rFonts w:ascii="Source Sans Pro" w:eastAsia="Source Sans Pro" w:hAnsi="Source Sans Pro" w:cs="Source Sans Pro"/>
          <w:color w:val="000000" w:themeColor="text1"/>
        </w:rPr>
        <w:t xml:space="preserve"> (1.1.1.1)</w:t>
      </w:r>
      <w:r w:rsidR="00550E56">
        <w:rPr>
          <w:rFonts w:ascii="Source Sans Pro" w:eastAsia="Source Sans Pro" w:hAnsi="Source Sans Pro" w:cs="Source Sans Pro"/>
          <w:color w:val="000000" w:themeColor="text1"/>
        </w:rPr>
        <w:t xml:space="preserve">, kde </w:t>
      </w:r>
      <w:r w:rsidR="00484E16">
        <w:rPr>
          <w:rFonts w:ascii="Source Sans Pro" w:eastAsia="Source Sans Pro" w:hAnsi="Source Sans Pro" w:cs="Source Sans Pro"/>
          <w:color w:val="000000" w:themeColor="text1"/>
        </w:rPr>
        <w:t>sa plánovalo jeho schválenie už štvrťrok po schválení samotnej Revízie, hoci skúsenosti z minulosti ukazujú</w:t>
      </w:r>
      <w:r w:rsidR="00D40127">
        <w:rPr>
          <w:rFonts w:ascii="Source Sans Pro" w:eastAsia="Source Sans Pro" w:hAnsi="Source Sans Pro" w:cs="Source Sans Pro"/>
          <w:color w:val="000000" w:themeColor="text1"/>
        </w:rPr>
        <w:t xml:space="preserve"> potrebu</w:t>
      </w:r>
      <w:r w:rsidR="00484E16">
        <w:rPr>
          <w:rFonts w:ascii="Source Sans Pro" w:eastAsia="Source Sans Pro" w:hAnsi="Source Sans Pro" w:cs="Source Sans Pro"/>
          <w:color w:val="000000" w:themeColor="text1"/>
        </w:rPr>
        <w:t xml:space="preserve"> </w:t>
      </w:r>
      <w:r w:rsidR="00D40127">
        <w:rPr>
          <w:rFonts w:ascii="Source Sans Pro" w:eastAsia="Source Sans Pro" w:hAnsi="Source Sans Pro" w:cs="Source Sans Pro"/>
          <w:color w:val="000000" w:themeColor="text1"/>
        </w:rPr>
        <w:t>oveľa dlhšieho rozostupu.</w:t>
      </w:r>
      <w:r w:rsidR="00F20BD5">
        <w:rPr>
          <w:rFonts w:ascii="Source Sans Pro" w:eastAsia="Source Sans Pro" w:hAnsi="Source Sans Pro" w:cs="Source Sans Pro"/>
          <w:color w:val="000000" w:themeColor="text1"/>
        </w:rPr>
        <w:t xml:space="preserve"> Taktiež viaceré výzvy v oblasti podpory výskumnej a inovačnej infraštruktúry</w:t>
      </w:r>
      <w:r w:rsidR="00EF3A42">
        <w:rPr>
          <w:rFonts w:ascii="Source Sans Pro" w:eastAsia="Source Sans Pro" w:hAnsi="Source Sans Pro" w:cs="Source Sans Pro"/>
          <w:color w:val="000000" w:themeColor="text1"/>
        </w:rPr>
        <w:t xml:space="preserve"> </w:t>
      </w:r>
      <w:r w:rsidR="005D49BA">
        <w:rPr>
          <w:rFonts w:ascii="Source Sans Pro" w:eastAsia="Source Sans Pro" w:hAnsi="Source Sans Pro" w:cs="Source Sans Pro"/>
          <w:color w:val="000000" w:themeColor="text1"/>
        </w:rPr>
        <w:t xml:space="preserve">(1.3.4.2., 1.3.4.3.) </w:t>
      </w:r>
      <w:r w:rsidR="00EF3A42">
        <w:rPr>
          <w:rFonts w:ascii="Source Sans Pro" w:eastAsia="Source Sans Pro" w:hAnsi="Source Sans Pro" w:cs="Source Sans Pro"/>
          <w:color w:val="000000" w:themeColor="text1"/>
        </w:rPr>
        <w:t xml:space="preserve">sa plánovali vyhlásiť najneskôr na prelome rokov 2023 </w:t>
      </w:r>
      <w:r w:rsidR="00EF3A42">
        <w:rPr>
          <w:rFonts w:ascii="Source Sans Pro" w:eastAsia="Source Sans Pro" w:hAnsi="Source Sans Pro" w:cs="Source Sans Pro"/>
          <w:color w:val="000000" w:themeColor="text1"/>
        </w:rPr>
        <w:lastRenderedPageBreak/>
        <w:t>a</w:t>
      </w:r>
      <w:r w:rsidR="00A02BCF">
        <w:rPr>
          <w:rFonts w:ascii="Source Sans Pro" w:eastAsia="Source Sans Pro" w:hAnsi="Source Sans Pro" w:cs="Source Sans Pro"/>
          <w:color w:val="000000" w:themeColor="text1"/>
        </w:rPr>
        <w:t> </w:t>
      </w:r>
      <w:r w:rsidR="00EF3A42">
        <w:rPr>
          <w:rFonts w:ascii="Source Sans Pro" w:eastAsia="Source Sans Pro" w:hAnsi="Source Sans Pro" w:cs="Source Sans Pro"/>
          <w:color w:val="000000" w:themeColor="text1"/>
        </w:rPr>
        <w:t>2024</w:t>
      </w:r>
      <w:r w:rsidR="00A02BCF">
        <w:rPr>
          <w:rFonts w:ascii="Source Sans Pro" w:eastAsia="Source Sans Pro" w:hAnsi="Source Sans Pro" w:cs="Source Sans Pro"/>
          <w:color w:val="000000" w:themeColor="text1"/>
        </w:rPr>
        <w:t xml:space="preserve">, čo bolo nerealistické </w:t>
      </w:r>
      <w:r w:rsidR="00757564">
        <w:rPr>
          <w:rFonts w:ascii="Source Sans Pro" w:eastAsia="Source Sans Pro" w:hAnsi="Source Sans Pro" w:cs="Source Sans Pro"/>
          <w:color w:val="000000" w:themeColor="text1"/>
        </w:rPr>
        <w:t>vz</w:t>
      </w:r>
      <w:r w:rsidR="00A02BCF">
        <w:rPr>
          <w:rFonts w:ascii="Source Sans Pro" w:eastAsia="Source Sans Pro" w:hAnsi="Source Sans Pro" w:cs="Source Sans Pro"/>
          <w:color w:val="000000" w:themeColor="text1"/>
        </w:rPr>
        <w:t xml:space="preserve">hľadom na </w:t>
      </w:r>
      <w:r w:rsidR="00757564">
        <w:rPr>
          <w:rFonts w:ascii="Source Sans Pro" w:eastAsia="Source Sans Pro" w:hAnsi="Source Sans Pro" w:cs="Source Sans Pro"/>
          <w:color w:val="000000" w:themeColor="text1"/>
        </w:rPr>
        <w:t>legislatívne obmedzenia (</w:t>
      </w:r>
      <w:r w:rsidR="00A02BCF">
        <w:rPr>
          <w:rFonts w:ascii="Source Sans Pro" w:eastAsia="Source Sans Pro" w:hAnsi="Source Sans Pro" w:cs="Source Sans Pro"/>
          <w:color w:val="000000" w:themeColor="text1"/>
        </w:rPr>
        <w:t>potreb</w:t>
      </w:r>
      <w:r w:rsidR="001E3E33">
        <w:rPr>
          <w:rFonts w:ascii="Source Sans Pro" w:eastAsia="Source Sans Pro" w:hAnsi="Source Sans Pro" w:cs="Source Sans Pro"/>
          <w:color w:val="000000" w:themeColor="text1"/>
        </w:rPr>
        <w:t>a</w:t>
      </w:r>
      <w:r w:rsidR="00A02BCF">
        <w:rPr>
          <w:rFonts w:ascii="Source Sans Pro" w:eastAsia="Source Sans Pro" w:hAnsi="Source Sans Pro" w:cs="Source Sans Pro"/>
          <w:color w:val="000000" w:themeColor="text1"/>
        </w:rPr>
        <w:t xml:space="preserve"> prípravy a schválenia </w:t>
      </w:r>
      <w:r w:rsidR="00C01572">
        <w:rPr>
          <w:rFonts w:ascii="Source Sans Pro" w:eastAsia="Source Sans Pro" w:hAnsi="Source Sans Pro" w:cs="Source Sans Pro"/>
          <w:color w:val="000000" w:themeColor="text1"/>
        </w:rPr>
        <w:t>programu APVV vládou</w:t>
      </w:r>
      <w:r w:rsidR="00B9082A">
        <w:rPr>
          <w:rFonts w:ascii="Source Sans Pro" w:eastAsia="Source Sans Pro" w:hAnsi="Source Sans Pro" w:cs="Source Sans Pro"/>
          <w:color w:val="000000" w:themeColor="text1"/>
        </w:rPr>
        <w:t>; a ešte predtým potreby schválenia rozpočtu verejnej správy</w:t>
      </w:r>
      <w:r w:rsidR="001E3E33">
        <w:rPr>
          <w:rFonts w:ascii="Source Sans Pro" w:eastAsia="Source Sans Pro" w:hAnsi="Source Sans Pro" w:cs="Source Sans Pro"/>
          <w:color w:val="000000" w:themeColor="text1"/>
        </w:rPr>
        <w:t>)</w:t>
      </w:r>
      <w:r w:rsidR="00C01572">
        <w:rPr>
          <w:rFonts w:ascii="Source Sans Pro" w:eastAsia="Source Sans Pro" w:hAnsi="Source Sans Pro" w:cs="Source Sans Pro"/>
          <w:color w:val="000000" w:themeColor="text1"/>
        </w:rPr>
        <w:t xml:space="preserve">. </w:t>
      </w:r>
      <w:r w:rsidR="00A02BCF">
        <w:rPr>
          <w:rFonts w:ascii="Source Sans Pro" w:eastAsia="Source Sans Pro" w:hAnsi="Source Sans Pro" w:cs="Source Sans Pro"/>
          <w:color w:val="000000" w:themeColor="text1"/>
        </w:rPr>
        <w:t xml:space="preserve"> </w:t>
      </w:r>
    </w:p>
    <w:p w14:paraId="6C9C2A43" w14:textId="13301AC1" w:rsidR="00227EF9" w:rsidRPr="007B46E2" w:rsidRDefault="00495F3A" w:rsidP="007B46E2">
      <w:pPr>
        <w:tabs>
          <w:tab w:val="center" w:pos="4703"/>
          <w:tab w:val="left" w:pos="6510"/>
        </w:tabs>
        <w:adjustRightInd w:val="0"/>
        <w:jc w:val="both"/>
        <w:rPr>
          <w:rFonts w:ascii="Source Sans Pro" w:eastAsia="Source Sans Pro" w:hAnsi="Source Sans Pro" w:cs="Source Sans Pro"/>
          <w:color w:val="000000" w:themeColor="text1"/>
        </w:rPr>
      </w:pPr>
      <w:r w:rsidRPr="006E4647">
        <w:rPr>
          <w:rFonts w:ascii="Source Sans Pro" w:eastAsia="Source Sans Pro" w:hAnsi="Source Sans Pro" w:cs="Source Sans Pro"/>
          <w:b/>
          <w:bCs/>
          <w:color w:val="000000" w:themeColor="text1"/>
        </w:rPr>
        <w:t xml:space="preserve">V neposlednom rade meškanie viacerých opatrení vyplýva </w:t>
      </w:r>
      <w:r w:rsidR="00D26B97" w:rsidRPr="006E4647">
        <w:rPr>
          <w:rFonts w:ascii="Source Sans Pro" w:eastAsia="Source Sans Pro" w:hAnsi="Source Sans Pro" w:cs="Source Sans Pro"/>
          <w:b/>
          <w:bCs/>
          <w:color w:val="000000" w:themeColor="text1"/>
        </w:rPr>
        <w:t xml:space="preserve">z realizovaných konsolidačných opatrení </w:t>
      </w:r>
      <w:r w:rsidR="00E36F6D" w:rsidRPr="006E4647">
        <w:rPr>
          <w:rFonts w:ascii="Source Sans Pro" w:eastAsia="Source Sans Pro" w:hAnsi="Source Sans Pro" w:cs="Source Sans Pro"/>
          <w:b/>
          <w:bCs/>
          <w:color w:val="000000" w:themeColor="text1"/>
        </w:rPr>
        <w:t xml:space="preserve">ako aj </w:t>
      </w:r>
      <w:proofErr w:type="spellStart"/>
      <w:r w:rsidR="00E36F6D" w:rsidRPr="006E4647">
        <w:rPr>
          <w:rFonts w:ascii="Source Sans Pro" w:eastAsia="Source Sans Pro" w:hAnsi="Source Sans Pro" w:cs="Source Sans Pro"/>
          <w:b/>
          <w:bCs/>
          <w:color w:val="000000" w:themeColor="text1"/>
        </w:rPr>
        <w:t>depriorizácie</w:t>
      </w:r>
      <w:proofErr w:type="spellEnd"/>
      <w:r w:rsidR="00E36F6D" w:rsidRPr="006E4647">
        <w:rPr>
          <w:rFonts w:ascii="Source Sans Pro" w:eastAsia="Source Sans Pro" w:hAnsi="Source Sans Pro" w:cs="Source Sans Pro"/>
          <w:b/>
          <w:bCs/>
          <w:color w:val="000000" w:themeColor="text1"/>
        </w:rPr>
        <w:t xml:space="preserve"> opatrení</w:t>
      </w:r>
      <w:r w:rsidR="00E73B55" w:rsidRPr="006E4647">
        <w:rPr>
          <w:rFonts w:ascii="Source Sans Pro" w:eastAsia="Source Sans Pro" w:hAnsi="Source Sans Pro" w:cs="Source Sans Pro"/>
          <w:b/>
          <w:bCs/>
          <w:color w:val="000000" w:themeColor="text1"/>
        </w:rPr>
        <w:t xml:space="preserve"> vzhľadom na obmedzené implementačné kapacity.</w:t>
      </w:r>
      <w:r w:rsidR="00E73B55">
        <w:rPr>
          <w:rFonts w:ascii="Source Sans Pro" w:eastAsia="Source Sans Pro" w:hAnsi="Source Sans Pro" w:cs="Source Sans Pro"/>
          <w:color w:val="000000" w:themeColor="text1"/>
        </w:rPr>
        <w:t xml:space="preserve"> V priebehu roka </w:t>
      </w:r>
      <w:r w:rsidR="005408F8">
        <w:rPr>
          <w:rFonts w:ascii="Source Sans Pro" w:eastAsia="Source Sans Pro" w:hAnsi="Source Sans Pro" w:cs="Source Sans Pro"/>
          <w:color w:val="000000" w:themeColor="text1"/>
        </w:rPr>
        <w:t xml:space="preserve">bolo v kapitole ÚV SR viazaných 3,7 </w:t>
      </w:r>
      <w:proofErr w:type="spellStart"/>
      <w:r w:rsidR="005408F8">
        <w:rPr>
          <w:rFonts w:ascii="Source Sans Pro" w:eastAsia="Source Sans Pro" w:hAnsi="Source Sans Pro" w:cs="Source Sans Pro"/>
          <w:color w:val="000000" w:themeColor="text1"/>
        </w:rPr>
        <w:t>mil.eur</w:t>
      </w:r>
      <w:proofErr w:type="spellEnd"/>
      <w:r w:rsidR="005408F8">
        <w:rPr>
          <w:rFonts w:ascii="Source Sans Pro" w:eastAsia="Source Sans Pro" w:hAnsi="Source Sans Pro" w:cs="Source Sans Pro"/>
          <w:color w:val="000000" w:themeColor="text1"/>
        </w:rPr>
        <w:t xml:space="preserve"> z rozpočtu Národnej stratégie</w:t>
      </w:r>
      <w:r w:rsidR="001E3E33">
        <w:rPr>
          <w:rFonts w:ascii="Source Sans Pro" w:eastAsia="Source Sans Pro" w:hAnsi="Source Sans Pro" w:cs="Source Sans Pro"/>
          <w:color w:val="000000" w:themeColor="text1"/>
        </w:rPr>
        <w:t xml:space="preserve">, čo </w:t>
      </w:r>
      <w:r w:rsidR="005D4B32">
        <w:rPr>
          <w:rFonts w:ascii="Source Sans Pro" w:eastAsia="Source Sans Pro" w:hAnsi="Source Sans Pro" w:cs="Source Sans Pro"/>
          <w:color w:val="000000" w:themeColor="text1"/>
        </w:rPr>
        <w:t>viedlo k utlmeniu vybraných aktivít</w:t>
      </w:r>
      <w:r w:rsidR="005408F8">
        <w:rPr>
          <w:rFonts w:ascii="Source Sans Pro" w:eastAsia="Source Sans Pro" w:hAnsi="Source Sans Pro" w:cs="Source Sans Pro"/>
          <w:color w:val="000000" w:themeColor="text1"/>
        </w:rPr>
        <w:t xml:space="preserve">. </w:t>
      </w:r>
      <w:r w:rsidR="005D4B32">
        <w:rPr>
          <w:rFonts w:ascii="Source Sans Pro" w:eastAsia="Source Sans Pro" w:hAnsi="Source Sans Pro" w:cs="Source Sans Pro"/>
          <w:color w:val="000000" w:themeColor="text1"/>
        </w:rPr>
        <w:t xml:space="preserve">Nedostatok personálnych kapacít tiež viedol k potrebe </w:t>
      </w:r>
      <w:proofErr w:type="spellStart"/>
      <w:r w:rsidR="005D4B32">
        <w:rPr>
          <w:rFonts w:ascii="Source Sans Pro" w:eastAsia="Source Sans Pro" w:hAnsi="Source Sans Pro" w:cs="Source Sans Pro"/>
          <w:color w:val="000000" w:themeColor="text1"/>
        </w:rPr>
        <w:t>priorizácie</w:t>
      </w:r>
      <w:proofErr w:type="spellEnd"/>
      <w:r w:rsidR="005D4B32">
        <w:rPr>
          <w:rFonts w:ascii="Source Sans Pro" w:eastAsia="Source Sans Pro" w:hAnsi="Source Sans Pro" w:cs="Source Sans Pro"/>
          <w:color w:val="000000" w:themeColor="text1"/>
        </w:rPr>
        <w:t xml:space="preserve"> </w:t>
      </w:r>
      <w:r w:rsidR="00F43F9E">
        <w:rPr>
          <w:rFonts w:ascii="Source Sans Pro" w:eastAsia="Source Sans Pro" w:hAnsi="Source Sans Pro" w:cs="Source Sans Pro"/>
          <w:color w:val="000000" w:themeColor="text1"/>
        </w:rPr>
        <w:t xml:space="preserve">opatrení s najväčším dopadom na úkor menších, ale </w:t>
      </w:r>
      <w:r w:rsidR="003606AF">
        <w:rPr>
          <w:rFonts w:ascii="Source Sans Pro" w:eastAsia="Source Sans Pro" w:hAnsi="Source Sans Pro" w:cs="Source Sans Pro"/>
          <w:color w:val="000000" w:themeColor="text1"/>
        </w:rPr>
        <w:t>časovo náročnejších opatrení</w:t>
      </w:r>
      <w:r w:rsidR="00F43F9E">
        <w:rPr>
          <w:rFonts w:ascii="Source Sans Pro" w:eastAsia="Source Sans Pro" w:hAnsi="Source Sans Pro" w:cs="Source Sans Pro"/>
          <w:color w:val="000000" w:themeColor="text1"/>
        </w:rPr>
        <w:t xml:space="preserve">. </w:t>
      </w:r>
    </w:p>
    <w:p w14:paraId="23326825" w14:textId="72C51E0B" w:rsidR="004D614D" w:rsidRPr="00164075" w:rsidRDefault="008769DC" w:rsidP="2DF95432">
      <w:pPr>
        <w:tabs>
          <w:tab w:val="center" w:pos="4703"/>
          <w:tab w:val="left" w:pos="6510"/>
        </w:tabs>
        <w:jc w:val="both"/>
        <w:rPr>
          <w:rFonts w:ascii="Source Sans Pro" w:eastAsia="Source Sans Pro" w:hAnsi="Source Sans Pro" w:cs="Source Sans Pro"/>
          <w:b/>
        </w:rPr>
      </w:pPr>
      <w:r>
        <w:rPr>
          <w:rFonts w:ascii="Source Sans Pro" w:eastAsia="Source Sans Pro" w:hAnsi="Source Sans Pro" w:cs="Source Sans Pro"/>
          <w:b/>
          <w:bCs/>
        </w:rPr>
        <w:t>Splnenie vybraných</w:t>
      </w:r>
      <w:r w:rsidR="00675EC3">
        <w:rPr>
          <w:rFonts w:ascii="Source Sans Pro" w:eastAsia="Source Sans Pro" w:hAnsi="Source Sans Pro" w:cs="Source Sans Pro"/>
          <w:b/>
          <w:bCs/>
        </w:rPr>
        <w:t xml:space="preserve"> opatren</w:t>
      </w:r>
      <w:r>
        <w:rPr>
          <w:rFonts w:ascii="Source Sans Pro" w:eastAsia="Source Sans Pro" w:hAnsi="Source Sans Pro" w:cs="Source Sans Pro"/>
          <w:b/>
          <w:bCs/>
        </w:rPr>
        <w:t>í</w:t>
      </w:r>
      <w:r w:rsidR="00675EC3">
        <w:rPr>
          <w:rFonts w:ascii="Source Sans Pro" w:eastAsia="Source Sans Pro" w:hAnsi="Source Sans Pro" w:cs="Source Sans Pro"/>
          <w:b/>
          <w:bCs/>
        </w:rPr>
        <w:t xml:space="preserve"> sa ukazuj</w:t>
      </w:r>
      <w:r>
        <w:rPr>
          <w:rFonts w:ascii="Source Sans Pro" w:eastAsia="Source Sans Pro" w:hAnsi="Source Sans Pro" w:cs="Source Sans Pro"/>
          <w:b/>
          <w:bCs/>
        </w:rPr>
        <w:t>e</w:t>
      </w:r>
      <w:r w:rsidR="00675EC3">
        <w:rPr>
          <w:rFonts w:ascii="Source Sans Pro" w:eastAsia="Source Sans Pro" w:hAnsi="Source Sans Pro" w:cs="Source Sans Pro"/>
          <w:b/>
          <w:bCs/>
        </w:rPr>
        <w:t xml:space="preserve"> ako rizikové</w:t>
      </w:r>
      <w:r>
        <w:rPr>
          <w:rFonts w:ascii="Source Sans Pro" w:eastAsia="Source Sans Pro" w:hAnsi="Source Sans Pro" w:cs="Source Sans Pro"/>
          <w:b/>
          <w:bCs/>
        </w:rPr>
        <w:t xml:space="preserve"> </w:t>
      </w:r>
      <w:r w:rsidR="007B46E2">
        <w:rPr>
          <w:rFonts w:ascii="Source Sans Pro" w:eastAsia="Source Sans Pro" w:hAnsi="Source Sans Pro" w:cs="Source Sans Pro"/>
          <w:b/>
          <w:bCs/>
        </w:rPr>
        <w:t>do takej miery</w:t>
      </w:r>
      <w:r>
        <w:rPr>
          <w:rFonts w:ascii="Source Sans Pro" w:eastAsia="Source Sans Pro" w:hAnsi="Source Sans Pro" w:cs="Source Sans Pro"/>
          <w:b/>
          <w:bCs/>
        </w:rPr>
        <w:t xml:space="preserve">, že </w:t>
      </w:r>
      <w:r w:rsidR="00AD3119">
        <w:rPr>
          <w:rFonts w:ascii="Source Sans Pro" w:eastAsia="Source Sans Pro" w:hAnsi="Source Sans Pro" w:cs="Source Sans Pro"/>
          <w:b/>
          <w:bCs/>
        </w:rPr>
        <w:t xml:space="preserve">sa ich s veľkou pravdepodobnosťou </w:t>
      </w:r>
      <w:r w:rsidR="00675EC3">
        <w:rPr>
          <w:rFonts w:ascii="Source Sans Pro" w:eastAsia="Source Sans Pro" w:hAnsi="Source Sans Pro" w:cs="Source Sans Pro"/>
          <w:b/>
          <w:bCs/>
        </w:rPr>
        <w:t xml:space="preserve"> </w:t>
      </w:r>
      <w:r w:rsidR="00AD3119">
        <w:rPr>
          <w:rFonts w:ascii="Source Sans Pro" w:eastAsia="Source Sans Pro" w:hAnsi="Source Sans Pro" w:cs="Source Sans Pro"/>
          <w:b/>
          <w:bCs/>
        </w:rPr>
        <w:t xml:space="preserve">nepodarí </w:t>
      </w:r>
      <w:r w:rsidR="004F1498">
        <w:rPr>
          <w:rFonts w:ascii="Source Sans Pro" w:eastAsia="Source Sans Pro" w:hAnsi="Source Sans Pro" w:cs="Source Sans Pro"/>
          <w:b/>
          <w:bCs/>
        </w:rPr>
        <w:t xml:space="preserve">do konca roka 2025 </w:t>
      </w:r>
      <w:r w:rsidR="00AD3119">
        <w:rPr>
          <w:rFonts w:ascii="Source Sans Pro" w:eastAsia="Source Sans Pro" w:hAnsi="Source Sans Pro" w:cs="Source Sans Pro"/>
          <w:b/>
          <w:bCs/>
        </w:rPr>
        <w:t>zrealizovať vôbec</w:t>
      </w:r>
      <w:r w:rsidR="004F1498">
        <w:rPr>
          <w:rFonts w:ascii="Source Sans Pro" w:eastAsia="Source Sans Pro" w:hAnsi="Source Sans Pro" w:cs="Source Sans Pro"/>
          <w:b/>
          <w:bCs/>
        </w:rPr>
        <w:t>. Ide napr. o:</w:t>
      </w:r>
    </w:p>
    <w:p w14:paraId="404465B1" w14:textId="252032E3" w:rsidR="004D614D" w:rsidRPr="00D02384" w:rsidRDefault="004D614D" w:rsidP="005E1F10">
      <w:pPr>
        <w:pStyle w:val="Odsekzoznamu"/>
        <w:numPr>
          <w:ilvl w:val="0"/>
          <w:numId w:val="39"/>
        </w:numPr>
        <w:tabs>
          <w:tab w:val="center" w:pos="4703"/>
          <w:tab w:val="left" w:pos="6510"/>
        </w:tabs>
        <w:jc w:val="both"/>
        <w:rPr>
          <w:rFonts w:ascii="Source Sans Pro" w:eastAsia="Source Sans Pro" w:hAnsi="Source Sans Pro" w:cs="Source Sans Pro"/>
        </w:rPr>
      </w:pPr>
      <w:r w:rsidRPr="00740A00">
        <w:rPr>
          <w:rFonts w:ascii="Source Sans Pro" w:eastAsia="Source Sans Pro" w:hAnsi="Source Sans Pro" w:cs="Source Sans Pro"/>
          <w:b/>
          <w:bCs/>
        </w:rPr>
        <w:t>Zavedenie magisterského programu na technologický a vedomostný transfer a inovačný manažment</w:t>
      </w:r>
      <w:r w:rsidRPr="006123C4">
        <w:rPr>
          <w:rFonts w:ascii="Source Sans Pro" w:eastAsia="Source Sans Pro" w:hAnsi="Source Sans Pro" w:cs="Source Sans Pro"/>
        </w:rPr>
        <w:t xml:space="preserve"> (</w:t>
      </w:r>
      <w:r w:rsidR="005F7106">
        <w:rPr>
          <w:rFonts w:ascii="Source Sans Pro" w:eastAsia="Source Sans Pro" w:hAnsi="Source Sans Pro" w:cs="Source Sans Pro"/>
        </w:rPr>
        <w:t xml:space="preserve">opatrenie </w:t>
      </w:r>
      <w:r w:rsidR="0068742D" w:rsidRPr="006123C4">
        <w:rPr>
          <w:rFonts w:ascii="Source Sans Pro" w:eastAsia="Source Sans Pro" w:hAnsi="Source Sans Pro" w:cs="Source Sans Pro"/>
        </w:rPr>
        <w:t xml:space="preserve">č. </w:t>
      </w:r>
      <w:r w:rsidRPr="006123C4">
        <w:rPr>
          <w:rFonts w:ascii="Source Sans Pro" w:eastAsia="Source Sans Pro" w:hAnsi="Source Sans Pro" w:cs="Source Sans Pro"/>
        </w:rPr>
        <w:t>1.2.3.3)</w:t>
      </w:r>
      <w:r w:rsidR="005F7106">
        <w:rPr>
          <w:rFonts w:ascii="Source Sans Pro" w:eastAsia="Source Sans Pro" w:hAnsi="Source Sans Pro" w:cs="Source Sans Pro"/>
        </w:rPr>
        <w:t xml:space="preserve">. </w:t>
      </w:r>
      <w:r w:rsidR="009823DE">
        <w:rPr>
          <w:rFonts w:ascii="Source Sans Pro" w:eastAsia="Source Sans Pro" w:hAnsi="Source Sans Pro" w:cs="Source Sans Pro"/>
        </w:rPr>
        <w:t>Na základe spätnej väzby</w:t>
      </w:r>
      <w:r w:rsidR="00191B54">
        <w:rPr>
          <w:rFonts w:ascii="Source Sans Pro" w:eastAsia="Source Sans Pro" w:hAnsi="Source Sans Pro" w:cs="Source Sans Pro"/>
        </w:rPr>
        <w:t xml:space="preserve"> </w:t>
      </w:r>
      <w:r w:rsidR="00656B94">
        <w:rPr>
          <w:rFonts w:ascii="Source Sans Pro" w:eastAsia="Source Sans Pro" w:hAnsi="Source Sans Pro" w:cs="Source Sans Pro"/>
        </w:rPr>
        <w:t>nebude toto opatrenie realizované</w:t>
      </w:r>
      <w:r w:rsidR="00120D28">
        <w:rPr>
          <w:rFonts w:ascii="Source Sans Pro" w:eastAsia="Source Sans Pro" w:hAnsi="Source Sans Pro" w:cs="Source Sans Pro"/>
        </w:rPr>
        <w:t xml:space="preserve"> v definovanom rozsahu </w:t>
      </w:r>
      <w:r w:rsidR="00740A00">
        <w:rPr>
          <w:rFonts w:ascii="Source Sans Pro" w:eastAsia="Source Sans Pro" w:hAnsi="Source Sans Pro" w:cs="Source Sans Pro"/>
        </w:rPr>
        <w:t>a bude realizované v rámci opatrenia č. 1.2.3.1.</w:t>
      </w:r>
      <w:r w:rsidR="001B2F63">
        <w:rPr>
          <w:rFonts w:ascii="Source Sans Pro" w:eastAsia="Source Sans Pro" w:hAnsi="Source Sans Pro" w:cs="Source Sans Pro"/>
        </w:rPr>
        <w:t xml:space="preserve"> </w:t>
      </w:r>
      <w:r w:rsidR="001B2F63" w:rsidRPr="00D02384">
        <w:rPr>
          <w:rFonts w:ascii="Source Sans Pro" w:eastAsia="Source Sans Pro" w:hAnsi="Source Sans Pro" w:cs="Source Sans Pro"/>
        </w:rPr>
        <w:t xml:space="preserve">Namiesto zavedenia medzinárodného magisterského programu v spolupráci s WIPO v kontexte identifikovaných potrieb </w:t>
      </w:r>
      <w:r w:rsidR="008059AE" w:rsidRPr="00D02384">
        <w:rPr>
          <w:rFonts w:ascii="Source Sans Pro" w:eastAsia="Source Sans Pro" w:hAnsi="Source Sans Pro" w:cs="Source Sans Pro"/>
        </w:rPr>
        <w:t>sa plánujú</w:t>
      </w:r>
      <w:r w:rsidR="001B2F63" w:rsidRPr="00D02384">
        <w:rPr>
          <w:rFonts w:ascii="Source Sans Pro" w:eastAsia="Source Sans Pro" w:hAnsi="Source Sans Pro" w:cs="Source Sans Pro"/>
        </w:rPr>
        <w:t xml:space="preserve"> podporiť témy transferu technológií a inovačného manažmentu v iných formátoch z</w:t>
      </w:r>
      <w:r w:rsidR="002E34B5">
        <w:rPr>
          <w:rFonts w:ascii="Source Sans Pro" w:eastAsia="Source Sans Pro" w:hAnsi="Source Sans Pro" w:cs="Source Sans Pro"/>
        </w:rPr>
        <w:t> </w:t>
      </w:r>
      <w:r w:rsidR="001B2F63" w:rsidRPr="00D02384">
        <w:rPr>
          <w:rFonts w:ascii="Source Sans Pro" w:eastAsia="Source Sans Pro" w:hAnsi="Source Sans Pro" w:cs="Source Sans Pro"/>
        </w:rPr>
        <w:t>dôvodov</w:t>
      </w:r>
      <w:r w:rsidR="002E34B5">
        <w:rPr>
          <w:rFonts w:ascii="Source Sans Pro" w:eastAsia="Source Sans Pro" w:hAnsi="Source Sans Pro" w:cs="Source Sans Pro"/>
        </w:rPr>
        <w:t xml:space="preserve"> ako</w:t>
      </w:r>
      <w:r w:rsidR="008059AE" w:rsidRPr="00D02384">
        <w:rPr>
          <w:rFonts w:ascii="Source Sans Pro" w:eastAsia="Source Sans Pro" w:hAnsi="Source Sans Pro" w:cs="Source Sans Pro"/>
        </w:rPr>
        <w:t xml:space="preserve"> k</w:t>
      </w:r>
      <w:r w:rsidR="001B2F63" w:rsidRPr="00D02384">
        <w:rPr>
          <w:rFonts w:ascii="Source Sans Pro" w:eastAsia="Source Sans Pro" w:hAnsi="Source Sans Pro" w:cs="Source Sans Pro"/>
        </w:rPr>
        <w:t>onkurencia podobných programov v okolitých krajinách (Poľsko, Taliansko)</w:t>
      </w:r>
      <w:r w:rsidR="00DB2CFC">
        <w:rPr>
          <w:rFonts w:ascii="Source Sans Pro" w:eastAsia="Source Sans Pro" w:hAnsi="Source Sans Pro" w:cs="Source Sans Pro"/>
        </w:rPr>
        <w:t>,</w:t>
      </w:r>
      <w:r w:rsidR="008059AE" w:rsidRPr="00D02384">
        <w:rPr>
          <w:rFonts w:ascii="Source Sans Pro" w:eastAsia="Source Sans Pro" w:hAnsi="Source Sans Pro" w:cs="Source Sans Pro"/>
        </w:rPr>
        <w:t xml:space="preserve"> o</w:t>
      </w:r>
      <w:r w:rsidR="001B2F63" w:rsidRPr="00D02384">
        <w:rPr>
          <w:rFonts w:ascii="Source Sans Pro" w:eastAsia="Source Sans Pro" w:hAnsi="Source Sans Pro" w:cs="Source Sans Pro"/>
        </w:rPr>
        <w:t xml:space="preserve">bmedzený prínos pre SR z pohľadu potrieb relevantných cieľových </w:t>
      </w:r>
      <w:r w:rsidR="00DB2CFC">
        <w:rPr>
          <w:rFonts w:ascii="Source Sans Pro" w:eastAsia="Source Sans Pro" w:hAnsi="Source Sans Pro" w:cs="Source Sans Pro"/>
        </w:rPr>
        <w:t>skupín</w:t>
      </w:r>
      <w:r w:rsidR="001B2F63" w:rsidRPr="00D02384">
        <w:rPr>
          <w:rFonts w:ascii="Source Sans Pro" w:eastAsia="Source Sans Pro" w:hAnsi="Source Sans Pro" w:cs="Source Sans Pro"/>
        </w:rPr>
        <w:t xml:space="preserve"> (VŠ študenti technického zamerania, doktorandi, vedecko-výskumní pracovníci, zamestnanci CTT)</w:t>
      </w:r>
      <w:r w:rsidR="002C255A">
        <w:rPr>
          <w:rFonts w:ascii="Source Sans Pro" w:eastAsia="Source Sans Pro" w:hAnsi="Source Sans Pro" w:cs="Source Sans Pro"/>
        </w:rPr>
        <w:t xml:space="preserve"> a</w:t>
      </w:r>
      <w:r w:rsidR="008059AE" w:rsidRPr="00D02384">
        <w:rPr>
          <w:rFonts w:ascii="Source Sans Pro" w:eastAsia="Source Sans Pro" w:hAnsi="Source Sans Pro" w:cs="Source Sans Pro"/>
        </w:rPr>
        <w:t xml:space="preserve"> s</w:t>
      </w:r>
      <w:r w:rsidR="001B2F63" w:rsidRPr="00D02384">
        <w:rPr>
          <w:rFonts w:ascii="Source Sans Pro" w:eastAsia="Source Sans Pro" w:hAnsi="Source Sans Pro" w:cs="Source Sans Pro"/>
        </w:rPr>
        <w:t>labý záujem o zavedenie magisterského programu zo strany univerzít s najväčším počtom inovatívnych výsledkov</w:t>
      </w:r>
      <w:r w:rsidR="00392C98">
        <w:rPr>
          <w:rFonts w:ascii="Source Sans Pro" w:eastAsia="Source Sans Pro" w:hAnsi="Source Sans Pro" w:cs="Source Sans Pro"/>
        </w:rPr>
        <w:t>.</w:t>
      </w:r>
    </w:p>
    <w:p w14:paraId="77245F43" w14:textId="74D62298" w:rsidR="004D614D" w:rsidRPr="00584903" w:rsidRDefault="004D614D" w:rsidP="005E1F10">
      <w:pPr>
        <w:pStyle w:val="Odsekzoznamu"/>
        <w:numPr>
          <w:ilvl w:val="0"/>
          <w:numId w:val="39"/>
        </w:numPr>
        <w:tabs>
          <w:tab w:val="center" w:pos="4703"/>
          <w:tab w:val="left" w:pos="6510"/>
        </w:tabs>
        <w:jc w:val="both"/>
        <w:rPr>
          <w:rFonts w:ascii="Source Sans Pro" w:eastAsia="Source Sans Pro" w:hAnsi="Source Sans Pro" w:cs="Source Sans Pro"/>
        </w:rPr>
      </w:pPr>
      <w:r w:rsidRPr="00584903">
        <w:rPr>
          <w:rFonts w:ascii="Source Sans Pro" w:eastAsia="Source Sans Pro" w:hAnsi="Source Sans Pro" w:cs="Source Sans Pro"/>
          <w:b/>
          <w:bCs/>
        </w:rPr>
        <w:t>Reformovanie zdanenia príjmov z kapitálového majetku domácich firiem</w:t>
      </w:r>
      <w:r w:rsidRPr="00584903">
        <w:rPr>
          <w:rFonts w:ascii="Source Sans Pro" w:eastAsia="Source Sans Pro" w:hAnsi="Source Sans Pro" w:cs="Source Sans Pro"/>
        </w:rPr>
        <w:t xml:space="preserve"> (</w:t>
      </w:r>
      <w:r w:rsidR="00FF0D26" w:rsidRPr="00584903">
        <w:rPr>
          <w:rFonts w:ascii="Source Sans Pro" w:eastAsia="Source Sans Pro" w:hAnsi="Source Sans Pro" w:cs="Source Sans Pro"/>
        </w:rPr>
        <w:t xml:space="preserve">opatrenie </w:t>
      </w:r>
      <w:r w:rsidR="0068742D" w:rsidRPr="00584903">
        <w:rPr>
          <w:rFonts w:ascii="Source Sans Pro" w:eastAsia="Source Sans Pro" w:hAnsi="Source Sans Pro" w:cs="Source Sans Pro"/>
        </w:rPr>
        <w:t xml:space="preserve">č. </w:t>
      </w:r>
      <w:r w:rsidRPr="00584903">
        <w:rPr>
          <w:rFonts w:ascii="Source Sans Pro" w:eastAsia="Source Sans Pro" w:hAnsi="Source Sans Pro" w:cs="Source Sans Pro"/>
        </w:rPr>
        <w:t>1.3.5.1)</w:t>
      </w:r>
      <w:r w:rsidR="5E466A7F" w:rsidRPr="00584903">
        <w:rPr>
          <w:rFonts w:ascii="Source Sans Pro" w:eastAsia="Source Sans Pro" w:hAnsi="Source Sans Pro" w:cs="Source Sans Pro"/>
        </w:rPr>
        <w:t>. Opatrenie bolo</w:t>
      </w:r>
      <w:r w:rsidR="7CB6C3A4" w:rsidRPr="00584903">
        <w:rPr>
          <w:rFonts w:ascii="Source Sans Pro" w:eastAsia="Source Sans Pro" w:hAnsi="Source Sans Pro" w:cs="Source Sans Pro"/>
        </w:rPr>
        <w:t xml:space="preserve"> minulý rok v lete</w:t>
      </w:r>
      <w:r w:rsidR="5E466A7F" w:rsidRPr="00584903">
        <w:rPr>
          <w:rFonts w:ascii="Source Sans Pro" w:eastAsia="Source Sans Pro" w:hAnsi="Source Sans Pro" w:cs="Source Sans Pro"/>
        </w:rPr>
        <w:t xml:space="preserve"> schválené s očakávanou platnosťou od 1.1.2024. Novela zákona</w:t>
      </w:r>
      <w:r w:rsidR="207FE20A" w:rsidRPr="00584903">
        <w:rPr>
          <w:rFonts w:ascii="Source Sans Pro" w:eastAsia="Source Sans Pro" w:hAnsi="Source Sans Pro" w:cs="Source Sans Pro"/>
        </w:rPr>
        <w:t xml:space="preserve"> o dani z príjmov</w:t>
      </w:r>
      <w:r w:rsidR="5E466A7F" w:rsidRPr="00584903">
        <w:rPr>
          <w:rFonts w:ascii="Source Sans Pro" w:eastAsia="Source Sans Pro" w:hAnsi="Source Sans Pro" w:cs="Source Sans Pro"/>
        </w:rPr>
        <w:t xml:space="preserve"> </w:t>
      </w:r>
      <w:r w:rsidR="14A41DD1" w:rsidRPr="00584903">
        <w:rPr>
          <w:rFonts w:ascii="Source Sans Pro" w:eastAsia="Source Sans Pro" w:hAnsi="Source Sans Pro" w:cs="Source Sans Pro"/>
        </w:rPr>
        <w:t>zo záveru roka 2023</w:t>
      </w:r>
      <w:r w:rsidR="63496F7C" w:rsidRPr="00584903">
        <w:rPr>
          <w:rFonts w:ascii="Source Sans Pro" w:eastAsia="Source Sans Pro" w:hAnsi="Source Sans Pro" w:cs="Source Sans Pro"/>
        </w:rPr>
        <w:t xml:space="preserve"> zrušila toto opatrenie bez toho aby vstúpilo do platnosti. Aktuálne </w:t>
      </w:r>
      <w:r w:rsidR="38F358E5" w:rsidRPr="00584903">
        <w:rPr>
          <w:rFonts w:ascii="Source Sans Pro" w:eastAsia="Source Sans Pro" w:hAnsi="Source Sans Pro" w:cs="Source Sans Pro"/>
        </w:rPr>
        <w:t>rezort financií neoč</w:t>
      </w:r>
      <w:r w:rsidR="4CBDF428" w:rsidRPr="00584903">
        <w:rPr>
          <w:rFonts w:ascii="Source Sans Pro" w:eastAsia="Source Sans Pro" w:hAnsi="Source Sans Pro" w:cs="Source Sans Pro"/>
        </w:rPr>
        <w:t>akáva otvorenie diskusie o úpravách zdanenia kapitálových príjmov, ktoré by umožniť implementovať toto opatrenie.</w:t>
      </w:r>
    </w:p>
    <w:p w14:paraId="26CBEADE" w14:textId="2D080A63" w:rsidR="004D614D" w:rsidRPr="00C71475" w:rsidRDefault="004D614D" w:rsidP="005E1F10">
      <w:pPr>
        <w:pStyle w:val="Odsekzoznamu"/>
        <w:numPr>
          <w:ilvl w:val="0"/>
          <w:numId w:val="39"/>
        </w:numPr>
        <w:tabs>
          <w:tab w:val="center" w:pos="4703"/>
          <w:tab w:val="left" w:pos="6510"/>
        </w:tabs>
        <w:jc w:val="both"/>
        <w:rPr>
          <w:rFonts w:ascii="Source Sans Pro" w:eastAsia="Source Sans Pro" w:hAnsi="Source Sans Pro" w:cs="Source Sans Pro"/>
        </w:rPr>
      </w:pPr>
      <w:r w:rsidRPr="00C71475">
        <w:rPr>
          <w:rFonts w:ascii="Source Sans Pro" w:eastAsia="Source Sans Pro" w:hAnsi="Source Sans Pro" w:cs="Source Sans Pro"/>
          <w:b/>
          <w:bCs/>
        </w:rPr>
        <w:t>Upravovanie pravidiel investovania penzijných fondov pre alokáciu zdrojov do alternatívnych aktív</w:t>
      </w:r>
      <w:r w:rsidRPr="00C71475">
        <w:rPr>
          <w:rFonts w:ascii="Source Sans Pro" w:eastAsia="Source Sans Pro" w:hAnsi="Source Sans Pro" w:cs="Source Sans Pro"/>
        </w:rPr>
        <w:t xml:space="preserve"> (</w:t>
      </w:r>
      <w:r w:rsidR="00FF0D26" w:rsidRPr="00C71475">
        <w:rPr>
          <w:rFonts w:ascii="Source Sans Pro" w:eastAsia="Source Sans Pro" w:hAnsi="Source Sans Pro" w:cs="Source Sans Pro"/>
        </w:rPr>
        <w:t xml:space="preserve">opatrenie </w:t>
      </w:r>
      <w:r w:rsidR="0068742D" w:rsidRPr="00C71475">
        <w:rPr>
          <w:rFonts w:ascii="Source Sans Pro" w:eastAsia="Source Sans Pro" w:hAnsi="Source Sans Pro" w:cs="Source Sans Pro"/>
        </w:rPr>
        <w:t xml:space="preserve">č. </w:t>
      </w:r>
      <w:r w:rsidRPr="00C71475">
        <w:rPr>
          <w:rFonts w:ascii="Source Sans Pro" w:eastAsia="Source Sans Pro" w:hAnsi="Source Sans Pro" w:cs="Source Sans Pro"/>
        </w:rPr>
        <w:t>1.3.5.3)</w:t>
      </w:r>
      <w:r w:rsidR="00C71475">
        <w:rPr>
          <w:rFonts w:ascii="Source Sans Pro" w:eastAsia="Source Sans Pro" w:hAnsi="Source Sans Pro" w:cs="Source Sans Pro"/>
        </w:rPr>
        <w:t xml:space="preserve">. </w:t>
      </w:r>
      <w:r w:rsidR="1B3AD9EE" w:rsidRPr="00C71475">
        <w:rPr>
          <w:rFonts w:ascii="Source Sans Pro" w:eastAsia="Source Sans Pro" w:hAnsi="Source Sans Pro" w:cs="Source Sans Pro"/>
        </w:rPr>
        <w:t xml:space="preserve">Predbežné diskusie so sektorom zástupcov dôchodkových správcovských spoločností </w:t>
      </w:r>
      <w:r w:rsidR="71378178" w:rsidRPr="00C71475">
        <w:rPr>
          <w:rFonts w:ascii="Source Sans Pro" w:eastAsia="Source Sans Pro" w:hAnsi="Source Sans Pro" w:cs="Source Sans Pro"/>
        </w:rPr>
        <w:t>indikujú viaceré legislatívne obmedzenia, ktoré vyžadujú významnejšie legislatívne zmeny</w:t>
      </w:r>
      <w:r w:rsidR="5EE9A13C" w:rsidRPr="00C71475">
        <w:rPr>
          <w:rFonts w:ascii="Source Sans Pro" w:eastAsia="Source Sans Pro" w:hAnsi="Source Sans Pro" w:cs="Source Sans Pro"/>
        </w:rPr>
        <w:t>. Rezort práce zatiaľ neočakáva otvorenie diskusie na tému úpravy zmien alokácie penzijných fondov v prospech alternatívnych aktív, ktoré by umožnili imple</w:t>
      </w:r>
      <w:r w:rsidR="42FB7806" w:rsidRPr="00C71475">
        <w:rPr>
          <w:rFonts w:ascii="Source Sans Pro" w:eastAsia="Source Sans Pro" w:hAnsi="Source Sans Pro" w:cs="Source Sans Pro"/>
        </w:rPr>
        <w:t>mentovať toto opatrenie.</w:t>
      </w:r>
    </w:p>
    <w:p w14:paraId="1FADCC74" w14:textId="77777777" w:rsidR="007B46E2" w:rsidRPr="007B46E2" w:rsidRDefault="007B46E2" w:rsidP="007B46E2">
      <w:pPr>
        <w:tabs>
          <w:tab w:val="center" w:pos="4703"/>
          <w:tab w:val="left" w:pos="6510"/>
        </w:tabs>
        <w:ind w:left="360"/>
        <w:jc w:val="both"/>
        <w:rPr>
          <w:rFonts w:ascii="Source Sans Pro" w:eastAsia="Source Sans Pro" w:hAnsi="Source Sans Pro" w:cs="Source Sans Pro"/>
        </w:rPr>
      </w:pPr>
    </w:p>
    <w:p w14:paraId="1E349B4A" w14:textId="0AE9EE3C" w:rsidR="6EF02D0C" w:rsidRDefault="6EF02D0C">
      <w:r>
        <w:br w:type="page"/>
      </w:r>
    </w:p>
    <w:p w14:paraId="02305B13" w14:textId="52C337EF" w:rsidR="00CC62ED" w:rsidRPr="00CC62ED" w:rsidRDefault="000E2C8E" w:rsidP="00DF321D">
      <w:pPr>
        <w:pStyle w:val="NADPIS10"/>
        <w:numPr>
          <w:ilvl w:val="0"/>
          <w:numId w:val="36"/>
        </w:numPr>
      </w:pPr>
      <w:r w:rsidRPr="00306D8C">
        <w:lastRenderedPageBreak/>
        <w:t xml:space="preserve">Plnenie cieľov Národnej stratégie </w:t>
      </w:r>
    </w:p>
    <w:p w14:paraId="5D9C9F4D" w14:textId="4B26AA94" w:rsidR="00A51CED" w:rsidRDefault="005E583A" w:rsidP="00D20145">
      <w:pPr>
        <w:tabs>
          <w:tab w:val="center" w:pos="4703"/>
          <w:tab w:val="left" w:pos="6510"/>
        </w:tabs>
        <w:ind w:left="360"/>
        <w:jc w:val="both"/>
        <w:rPr>
          <w:rFonts w:ascii="Source Sans Pro" w:eastAsia="Source Sans Pro" w:hAnsi="Source Sans Pro" w:cs="Source Sans Pro"/>
        </w:rPr>
      </w:pPr>
      <w:r>
        <w:rPr>
          <w:rFonts w:ascii="Source Sans Pro" w:eastAsia="Source Sans Pro" w:hAnsi="Source Sans Pro" w:cs="Source Sans Pro"/>
          <w:b/>
          <w:bCs/>
        </w:rPr>
        <w:t xml:space="preserve">Úspech </w:t>
      </w:r>
      <w:r w:rsidR="00FB53AD">
        <w:rPr>
          <w:rFonts w:ascii="Source Sans Pro" w:eastAsia="Source Sans Pro" w:hAnsi="Source Sans Pro" w:cs="Source Sans Pro"/>
          <w:b/>
          <w:bCs/>
        </w:rPr>
        <w:t xml:space="preserve">a dopad </w:t>
      </w:r>
      <w:r>
        <w:rPr>
          <w:rFonts w:ascii="Source Sans Pro" w:eastAsia="Source Sans Pro" w:hAnsi="Source Sans Pro" w:cs="Source Sans Pro"/>
          <w:b/>
          <w:bCs/>
        </w:rPr>
        <w:t>Národnej stratégie možno najlepšie merať prostredníctvom plneni</w:t>
      </w:r>
      <w:r w:rsidR="00FB53AD">
        <w:rPr>
          <w:rFonts w:ascii="Source Sans Pro" w:eastAsia="Source Sans Pro" w:hAnsi="Source Sans Pro" w:cs="Source Sans Pro"/>
          <w:b/>
          <w:bCs/>
        </w:rPr>
        <w:t>a</w:t>
      </w:r>
      <w:r>
        <w:rPr>
          <w:rFonts w:ascii="Source Sans Pro" w:eastAsia="Source Sans Pro" w:hAnsi="Source Sans Pro" w:cs="Source Sans Pro"/>
          <w:b/>
          <w:bCs/>
        </w:rPr>
        <w:t xml:space="preserve"> jej cieľov. </w:t>
      </w:r>
      <w:r w:rsidR="00F63B65" w:rsidRPr="00043BD9">
        <w:rPr>
          <w:rFonts w:ascii="Source Sans Pro" w:eastAsia="Source Sans Pro" w:hAnsi="Source Sans Pro" w:cs="Source Sans Pro"/>
        </w:rPr>
        <w:t xml:space="preserve">Stratégia má </w:t>
      </w:r>
      <w:r w:rsidR="00AF4191" w:rsidRPr="00043BD9">
        <w:rPr>
          <w:rFonts w:ascii="Source Sans Pro" w:eastAsia="Source Sans Pro" w:hAnsi="Source Sans Pro" w:cs="Source Sans Pro"/>
        </w:rPr>
        <w:t xml:space="preserve">stanovené 3 strategické ciele a viacero </w:t>
      </w:r>
      <w:r w:rsidR="00FF37BA" w:rsidRPr="00043BD9">
        <w:rPr>
          <w:rFonts w:ascii="Source Sans Pro" w:eastAsia="Source Sans Pro" w:hAnsi="Source Sans Pro" w:cs="Source Sans Pro"/>
        </w:rPr>
        <w:t>tzv. hlavných cieľov</w:t>
      </w:r>
      <w:r w:rsidR="00AF4191" w:rsidRPr="00043BD9">
        <w:rPr>
          <w:rFonts w:ascii="Source Sans Pro" w:eastAsia="Source Sans Pro" w:hAnsi="Source Sans Pro" w:cs="Source Sans Pro"/>
        </w:rPr>
        <w:t>, ktoré pomáhajú naplniť</w:t>
      </w:r>
      <w:r w:rsidR="00043BD9">
        <w:rPr>
          <w:rFonts w:ascii="Source Sans Pro" w:eastAsia="Source Sans Pro" w:hAnsi="Source Sans Pro" w:cs="Source Sans Pro"/>
        </w:rPr>
        <w:t xml:space="preserve"> strategické ciele. </w:t>
      </w:r>
      <w:r w:rsidR="009545B7">
        <w:rPr>
          <w:rFonts w:ascii="Source Sans Pro" w:eastAsia="Source Sans Pro" w:hAnsi="Source Sans Pro" w:cs="Source Sans Pro"/>
        </w:rPr>
        <w:t xml:space="preserve">Keďže tieto ukazovatele sú zbierané s časovým oneskorením, ešte sa </w:t>
      </w:r>
      <w:r w:rsidR="001313FC">
        <w:rPr>
          <w:rFonts w:ascii="Source Sans Pro" w:eastAsia="Source Sans Pro" w:hAnsi="Source Sans Pro" w:cs="Source Sans Pro"/>
        </w:rPr>
        <w:t xml:space="preserve">v nich nemohli stihnúť prejaviť výsledky opatrení, ktoré prináša Národná stratégia a jej Akčný plán. </w:t>
      </w:r>
      <w:r w:rsidR="00322544">
        <w:rPr>
          <w:rFonts w:ascii="Source Sans Pro" w:eastAsia="Source Sans Pro" w:hAnsi="Source Sans Pro" w:cs="Source Sans Pro"/>
        </w:rPr>
        <w:t xml:space="preserve">Napriek tomu </w:t>
      </w:r>
      <w:r w:rsidR="00FF3F1D">
        <w:rPr>
          <w:rFonts w:ascii="Source Sans Pro" w:eastAsia="Source Sans Pro" w:hAnsi="Source Sans Pro" w:cs="Source Sans Pro"/>
        </w:rPr>
        <w:t>je dôležité od začiatku sledovať ich napĺňanie.</w:t>
      </w:r>
    </w:p>
    <w:p w14:paraId="0D9127CD" w14:textId="77777777" w:rsidR="00D20145" w:rsidRPr="00D20145" w:rsidRDefault="00D20145" w:rsidP="00D20145">
      <w:pPr>
        <w:tabs>
          <w:tab w:val="center" w:pos="4703"/>
          <w:tab w:val="left" w:pos="6510"/>
        </w:tabs>
        <w:ind w:left="360"/>
        <w:jc w:val="both"/>
        <w:rPr>
          <w:rFonts w:ascii="Source Sans Pro" w:eastAsia="Source Sans Pro" w:hAnsi="Source Sans Pro" w:cs="Source Sans Pro"/>
        </w:rPr>
      </w:pPr>
    </w:p>
    <w:p w14:paraId="6440C34B" w14:textId="3B9BA884" w:rsidR="0090397E" w:rsidRPr="00322544" w:rsidRDefault="00322544" w:rsidP="00322544">
      <w:pPr>
        <w:tabs>
          <w:tab w:val="center" w:pos="4703"/>
          <w:tab w:val="left" w:pos="6510"/>
        </w:tabs>
        <w:ind w:left="360"/>
        <w:jc w:val="both"/>
        <w:rPr>
          <w:rFonts w:ascii="Source Sans Pro" w:eastAsia="Source Sans Pro" w:hAnsi="Source Sans Pro" w:cs="Source Sans Pro"/>
          <w:b/>
          <w:bCs/>
          <w:color w:val="1E22AA" w:themeColor="background2"/>
        </w:rPr>
      </w:pPr>
      <w:r>
        <w:rPr>
          <w:rFonts w:ascii="Source Sans Pro" w:eastAsia="Source Sans Pro" w:hAnsi="Source Sans Pro" w:cs="Source Sans Pro"/>
          <w:b/>
          <w:bCs/>
          <w:color w:val="1E22AA" w:themeColor="background2"/>
        </w:rPr>
        <w:t>Strategické ciele</w:t>
      </w:r>
    </w:p>
    <w:p w14:paraId="751EE0D1" w14:textId="4306503B" w:rsidR="006F6D60" w:rsidRDefault="35C8E4F3" w:rsidP="00937D2D">
      <w:pPr>
        <w:tabs>
          <w:tab w:val="center" w:pos="4703"/>
          <w:tab w:val="left" w:pos="6510"/>
        </w:tabs>
        <w:ind w:left="360"/>
        <w:jc w:val="both"/>
        <w:rPr>
          <w:rFonts w:ascii="Source Sans Pro" w:eastAsia="Source Sans Pro" w:hAnsi="Source Sans Pro" w:cs="Source Sans Pro"/>
        </w:rPr>
      </w:pPr>
      <w:r w:rsidRPr="0040574E">
        <w:rPr>
          <w:rFonts w:ascii="Source Sans Pro" w:eastAsia="Source Sans Pro" w:hAnsi="Source Sans Pro" w:cs="Source Sans Pro"/>
          <w:b/>
          <w:bCs/>
        </w:rPr>
        <w:t>Slovensko sa</w:t>
      </w:r>
      <w:r w:rsidR="43F0C30B" w:rsidRPr="0040574E">
        <w:rPr>
          <w:rFonts w:ascii="Source Sans Pro" w:eastAsia="Source Sans Pro" w:hAnsi="Source Sans Pro" w:cs="Source Sans Pro"/>
          <w:b/>
          <w:bCs/>
        </w:rPr>
        <w:t xml:space="preserve"> pomaly približuje </w:t>
      </w:r>
      <w:r w:rsidR="7F1B0590" w:rsidRPr="0040574E">
        <w:rPr>
          <w:rFonts w:ascii="Source Sans Pro" w:eastAsia="Source Sans Pro" w:hAnsi="Source Sans Pro" w:cs="Source Sans Pro"/>
          <w:b/>
          <w:bCs/>
        </w:rPr>
        <w:t>k s</w:t>
      </w:r>
      <w:r w:rsidR="285D7842" w:rsidRPr="0040574E">
        <w:rPr>
          <w:rFonts w:ascii="Source Sans Pro" w:eastAsia="Source Sans Pro" w:hAnsi="Source Sans Pro" w:cs="Source Sans Pro"/>
          <w:b/>
          <w:bCs/>
        </w:rPr>
        <w:t>tanovenému</w:t>
      </w:r>
      <w:r w:rsidR="7F1B0590" w:rsidRPr="0040574E">
        <w:rPr>
          <w:rFonts w:ascii="Source Sans Pro" w:eastAsia="Source Sans Pro" w:hAnsi="Source Sans Pro" w:cs="Source Sans Pro"/>
          <w:b/>
          <w:bCs/>
        </w:rPr>
        <w:t xml:space="preserve"> cieľ</w:t>
      </w:r>
      <w:r w:rsidR="285D7842" w:rsidRPr="0040574E">
        <w:rPr>
          <w:rFonts w:ascii="Source Sans Pro" w:eastAsia="Source Sans Pro" w:hAnsi="Source Sans Pro" w:cs="Source Sans Pro"/>
          <w:b/>
          <w:bCs/>
        </w:rPr>
        <w:t>u</w:t>
      </w:r>
      <w:r w:rsidR="7F1B0590" w:rsidRPr="0040574E">
        <w:rPr>
          <w:rFonts w:ascii="Source Sans Pro" w:eastAsia="Source Sans Pro" w:hAnsi="Source Sans Pro" w:cs="Source Sans Pro"/>
          <w:b/>
          <w:bCs/>
        </w:rPr>
        <w:t xml:space="preserve"> </w:t>
      </w:r>
      <w:r w:rsidR="544F7105" w:rsidRPr="0040574E">
        <w:rPr>
          <w:rFonts w:ascii="Source Sans Pro" w:eastAsia="Source Sans Pro" w:hAnsi="Source Sans Pro" w:cs="Source Sans Pro"/>
          <w:b/>
          <w:bCs/>
        </w:rPr>
        <w:t>v</w:t>
      </w:r>
      <w:r w:rsidR="00C115F0">
        <w:rPr>
          <w:rFonts w:ascii="Source Sans Pro" w:eastAsia="Source Sans Pro" w:hAnsi="Source Sans Pro" w:cs="Source Sans Pro"/>
          <w:b/>
          <w:bCs/>
        </w:rPr>
        <w:t xml:space="preserve"> súkromných i </w:t>
      </w:r>
      <w:r w:rsidR="00DF50BA">
        <w:rPr>
          <w:rFonts w:ascii="Source Sans Pro" w:eastAsia="Source Sans Pro" w:hAnsi="Source Sans Pro" w:cs="Source Sans Pro"/>
          <w:b/>
          <w:bCs/>
        </w:rPr>
        <w:t>celkových</w:t>
      </w:r>
      <w:r w:rsidR="544F7105" w:rsidRPr="0040574E">
        <w:rPr>
          <w:rFonts w:ascii="Source Sans Pro" w:eastAsia="Source Sans Pro" w:hAnsi="Source Sans Pro" w:cs="Source Sans Pro"/>
          <w:b/>
          <w:bCs/>
        </w:rPr>
        <w:t xml:space="preserve"> výdavkoch na výskum a</w:t>
      </w:r>
      <w:r w:rsidRPr="0040574E">
        <w:rPr>
          <w:rFonts w:ascii="Source Sans Pro" w:eastAsia="Source Sans Pro" w:hAnsi="Source Sans Pro" w:cs="Source Sans Pro"/>
          <w:b/>
          <w:bCs/>
        </w:rPr>
        <w:t> </w:t>
      </w:r>
      <w:r w:rsidR="544F7105" w:rsidRPr="0040574E">
        <w:rPr>
          <w:rFonts w:ascii="Source Sans Pro" w:eastAsia="Source Sans Pro" w:hAnsi="Source Sans Pro" w:cs="Source Sans Pro"/>
          <w:b/>
          <w:bCs/>
        </w:rPr>
        <w:t>vývo</w:t>
      </w:r>
      <w:r w:rsidRPr="0040574E">
        <w:rPr>
          <w:rFonts w:ascii="Source Sans Pro" w:eastAsia="Source Sans Pro" w:hAnsi="Source Sans Pro" w:cs="Source Sans Pro"/>
          <w:b/>
          <w:bCs/>
        </w:rPr>
        <w:t>j.</w:t>
      </w:r>
      <w:r>
        <w:rPr>
          <w:rFonts w:ascii="Source Sans Pro" w:eastAsia="Source Sans Pro" w:hAnsi="Source Sans Pro" w:cs="Source Sans Pro"/>
          <w:b/>
        </w:rPr>
        <w:t xml:space="preserve"> </w:t>
      </w:r>
      <w:r w:rsidR="00DF50BA" w:rsidRPr="00DF50BA">
        <w:rPr>
          <w:rFonts w:ascii="Source Sans Pro" w:eastAsia="Source Sans Pro" w:hAnsi="Source Sans Pro" w:cs="Source Sans Pro"/>
        </w:rPr>
        <w:t>P</w:t>
      </w:r>
      <w:r w:rsidR="0004726D" w:rsidRPr="00DF50BA">
        <w:rPr>
          <w:rFonts w:ascii="Source Sans Pro" w:eastAsia="Source Sans Pro" w:hAnsi="Source Sans Pro" w:cs="Source Sans Pro"/>
        </w:rPr>
        <w:t xml:space="preserve">ri </w:t>
      </w:r>
      <w:r w:rsidR="00913B1A" w:rsidRPr="00DF50BA">
        <w:rPr>
          <w:rFonts w:ascii="Source Sans Pro" w:eastAsia="Source Sans Pro" w:hAnsi="Source Sans Pro" w:cs="Source Sans Pro"/>
        </w:rPr>
        <w:t>zlepšovan</w:t>
      </w:r>
      <w:r w:rsidR="0004726D" w:rsidRPr="00DF50BA">
        <w:rPr>
          <w:rFonts w:ascii="Source Sans Pro" w:eastAsia="Source Sans Pro" w:hAnsi="Source Sans Pro" w:cs="Source Sans Pro"/>
        </w:rPr>
        <w:t>í</w:t>
      </w:r>
      <w:r w:rsidR="00913B1A" w:rsidRPr="00DF50BA">
        <w:rPr>
          <w:rFonts w:ascii="Source Sans Pro" w:eastAsia="Source Sans Pro" w:hAnsi="Source Sans Pro" w:cs="Source Sans Pro"/>
        </w:rPr>
        <w:t xml:space="preserve"> </w:t>
      </w:r>
      <w:r w:rsidR="002B579F" w:rsidRPr="00DF50BA">
        <w:rPr>
          <w:rFonts w:ascii="Source Sans Pro" w:eastAsia="Source Sans Pro" w:hAnsi="Source Sans Pro" w:cs="Source Sans Pro"/>
        </w:rPr>
        <w:t>postavenia Slovenska v</w:t>
      </w:r>
      <w:r w:rsidR="0004726D" w:rsidRPr="00DF50BA">
        <w:rPr>
          <w:rFonts w:ascii="Source Sans Pro" w:eastAsia="Source Sans Pro" w:hAnsi="Source Sans Pro" w:cs="Source Sans Pro"/>
        </w:rPr>
        <w:t> </w:t>
      </w:r>
      <w:r w:rsidR="002B579F" w:rsidRPr="00DF50BA">
        <w:rPr>
          <w:rFonts w:ascii="Source Sans Pro" w:eastAsia="Source Sans Pro" w:hAnsi="Source Sans Pro" w:cs="Source Sans Pro"/>
        </w:rPr>
        <w:t>EIS</w:t>
      </w:r>
      <w:r w:rsidR="0004726D" w:rsidRPr="00DF50BA">
        <w:rPr>
          <w:rFonts w:ascii="Source Sans Pro" w:eastAsia="Source Sans Pro" w:hAnsi="Source Sans Pro" w:cs="Source Sans Pro"/>
        </w:rPr>
        <w:t xml:space="preserve"> musíme byť trpezlivejší vzhľadom na časové oneskorenie</w:t>
      </w:r>
      <w:r w:rsidRPr="00DF50BA">
        <w:rPr>
          <w:rFonts w:ascii="Source Sans Pro" w:eastAsia="Source Sans Pro" w:hAnsi="Source Sans Pro" w:cs="Source Sans Pro"/>
        </w:rPr>
        <w:t>.</w:t>
      </w:r>
      <w:r w:rsidRPr="0040574E">
        <w:rPr>
          <w:rFonts w:ascii="Source Sans Pro" w:eastAsia="Source Sans Pro" w:hAnsi="Source Sans Pro" w:cs="Source Sans Pro"/>
        </w:rPr>
        <w:t xml:space="preserve"> </w:t>
      </w:r>
      <w:r w:rsidR="004F1AEF">
        <w:rPr>
          <w:rFonts w:ascii="Source Sans Pro" w:eastAsia="Source Sans Pro" w:hAnsi="Source Sans Pro" w:cs="Source Sans Pro"/>
        </w:rPr>
        <w:t>Strategickým c</w:t>
      </w:r>
      <w:r w:rsidR="00FE4136">
        <w:rPr>
          <w:rFonts w:ascii="Source Sans Pro" w:eastAsia="Source Sans Pro" w:hAnsi="Source Sans Pro" w:cs="Source Sans Pro"/>
        </w:rPr>
        <w:t>ieľ</w:t>
      </w:r>
      <w:r w:rsidR="00AC324B">
        <w:rPr>
          <w:rFonts w:ascii="Source Sans Pro" w:eastAsia="Source Sans Pro" w:hAnsi="Source Sans Pro" w:cs="Source Sans Pro"/>
        </w:rPr>
        <w:t>om</w:t>
      </w:r>
      <w:r w:rsidR="00FE4136">
        <w:rPr>
          <w:rFonts w:ascii="Source Sans Pro" w:eastAsia="Source Sans Pro" w:hAnsi="Source Sans Pro" w:cs="Source Sans Pro"/>
        </w:rPr>
        <w:t xml:space="preserve"> Národnej stratégie</w:t>
      </w:r>
      <w:r w:rsidR="006F6D60">
        <w:rPr>
          <w:rFonts w:ascii="Source Sans Pro" w:eastAsia="Source Sans Pro" w:hAnsi="Source Sans Pro" w:cs="Source Sans Pro"/>
        </w:rPr>
        <w:t xml:space="preserve"> je, aby</w:t>
      </w:r>
      <w:r w:rsidR="00342391" w:rsidRPr="00342391">
        <w:rPr>
          <w:rFonts w:ascii="Source Sans Pro" w:eastAsia="Source Sans Pro" w:hAnsi="Source Sans Pro" w:cs="Source Sans Pro"/>
        </w:rPr>
        <w:t xml:space="preserve"> Slovensko</w:t>
      </w:r>
      <w:r w:rsidR="006F6D60">
        <w:rPr>
          <w:rFonts w:ascii="Source Sans Pro" w:eastAsia="Source Sans Pro" w:hAnsi="Source Sans Pro" w:cs="Source Sans Pro"/>
        </w:rPr>
        <w:t xml:space="preserve"> do roku 2030</w:t>
      </w:r>
      <w:r w:rsidR="00342391" w:rsidRPr="00342391">
        <w:rPr>
          <w:rFonts w:ascii="Source Sans Pro" w:eastAsia="Source Sans Pro" w:hAnsi="Source Sans Pro" w:cs="Source Sans Pro"/>
        </w:rPr>
        <w:t xml:space="preserve">: </w:t>
      </w:r>
    </w:p>
    <w:p w14:paraId="4D7CE114" w14:textId="0E26BE0F" w:rsidR="006F6D60" w:rsidRDefault="00342391" w:rsidP="006F6D60">
      <w:pPr>
        <w:pStyle w:val="Odsekzoznamu"/>
        <w:numPr>
          <w:ilvl w:val="0"/>
          <w:numId w:val="40"/>
        </w:numPr>
        <w:tabs>
          <w:tab w:val="center" w:pos="4703"/>
          <w:tab w:val="left" w:pos="6510"/>
        </w:tabs>
        <w:jc w:val="both"/>
        <w:rPr>
          <w:rFonts w:ascii="Source Sans Pro" w:eastAsia="Source Sans Pro" w:hAnsi="Source Sans Pro" w:cs="Source Sans Pro"/>
        </w:rPr>
      </w:pPr>
      <w:r w:rsidRPr="006F6D60">
        <w:rPr>
          <w:rFonts w:ascii="Source Sans Pro" w:eastAsia="Source Sans Pro" w:hAnsi="Source Sans Pro" w:cs="Source Sans Pro"/>
        </w:rPr>
        <w:t>postúpi</w:t>
      </w:r>
      <w:r w:rsidR="00AC324B">
        <w:rPr>
          <w:rFonts w:ascii="Source Sans Pro" w:eastAsia="Source Sans Pro" w:hAnsi="Source Sans Pro" w:cs="Source Sans Pro"/>
        </w:rPr>
        <w:t>lo</w:t>
      </w:r>
      <w:r w:rsidRPr="006F6D60">
        <w:rPr>
          <w:rFonts w:ascii="Source Sans Pro" w:eastAsia="Source Sans Pro" w:hAnsi="Source Sans Pro" w:cs="Source Sans Pro"/>
        </w:rPr>
        <w:t xml:space="preserve"> v rebríčku </w:t>
      </w:r>
      <w:proofErr w:type="spellStart"/>
      <w:r w:rsidRPr="006F6D60">
        <w:rPr>
          <w:rFonts w:ascii="Source Sans Pro" w:eastAsia="Source Sans Pro" w:hAnsi="Source Sans Pro" w:cs="Source Sans Pro"/>
        </w:rPr>
        <w:t>European</w:t>
      </w:r>
      <w:proofErr w:type="spellEnd"/>
      <w:r w:rsidRPr="006F6D60">
        <w:rPr>
          <w:rFonts w:ascii="Source Sans Pro" w:eastAsia="Source Sans Pro" w:hAnsi="Source Sans Pro" w:cs="Source Sans Pro"/>
        </w:rPr>
        <w:t xml:space="preserve"> </w:t>
      </w:r>
      <w:proofErr w:type="spellStart"/>
      <w:r w:rsidRPr="006F6D60">
        <w:rPr>
          <w:rFonts w:ascii="Source Sans Pro" w:eastAsia="Source Sans Pro" w:hAnsi="Source Sans Pro" w:cs="Source Sans Pro"/>
        </w:rPr>
        <w:t>Innovation</w:t>
      </w:r>
      <w:proofErr w:type="spellEnd"/>
      <w:r w:rsidRPr="006F6D60">
        <w:rPr>
          <w:rFonts w:ascii="Source Sans Pro" w:eastAsia="Source Sans Pro" w:hAnsi="Source Sans Pro" w:cs="Source Sans Pro"/>
        </w:rPr>
        <w:t xml:space="preserve"> </w:t>
      </w:r>
      <w:proofErr w:type="spellStart"/>
      <w:r w:rsidRPr="006F6D60">
        <w:rPr>
          <w:rFonts w:ascii="Source Sans Pro" w:eastAsia="Source Sans Pro" w:hAnsi="Source Sans Pro" w:cs="Source Sans Pro"/>
        </w:rPr>
        <w:t>Scoreboard</w:t>
      </w:r>
      <w:proofErr w:type="spellEnd"/>
      <w:r w:rsidRPr="006F6D60">
        <w:rPr>
          <w:rFonts w:ascii="Source Sans Pro" w:eastAsia="Source Sans Pro" w:hAnsi="Source Sans Pro" w:cs="Source Sans Pro"/>
        </w:rPr>
        <w:t xml:space="preserve"> o 10 priečok</w:t>
      </w:r>
    </w:p>
    <w:p w14:paraId="419CD1E6" w14:textId="2035AE08" w:rsidR="006F6D60" w:rsidRDefault="006F6D60" w:rsidP="006F6D60">
      <w:pPr>
        <w:pStyle w:val="Odsekzoznamu"/>
        <w:numPr>
          <w:ilvl w:val="0"/>
          <w:numId w:val="40"/>
        </w:numPr>
        <w:tabs>
          <w:tab w:val="center" w:pos="4703"/>
          <w:tab w:val="left" w:pos="6510"/>
        </w:tabs>
        <w:jc w:val="both"/>
        <w:rPr>
          <w:rFonts w:ascii="Source Sans Pro" w:eastAsia="Source Sans Pro" w:hAnsi="Source Sans Pro" w:cs="Source Sans Pro"/>
        </w:rPr>
      </w:pPr>
      <w:r>
        <w:rPr>
          <w:rFonts w:ascii="Source Sans Pro" w:eastAsia="Source Sans Pro" w:hAnsi="Source Sans Pro" w:cs="Source Sans Pro"/>
        </w:rPr>
        <w:t>z</w:t>
      </w:r>
      <w:r w:rsidR="00342391" w:rsidRPr="006F6D60">
        <w:rPr>
          <w:rFonts w:ascii="Source Sans Pro" w:eastAsia="Source Sans Pro" w:hAnsi="Source Sans Pro" w:cs="Source Sans Pro"/>
        </w:rPr>
        <w:t>výši</w:t>
      </w:r>
      <w:r w:rsidR="00AC324B">
        <w:rPr>
          <w:rFonts w:ascii="Source Sans Pro" w:eastAsia="Source Sans Pro" w:hAnsi="Source Sans Pro" w:cs="Source Sans Pro"/>
        </w:rPr>
        <w:t>lo</w:t>
      </w:r>
      <w:r w:rsidR="00342391" w:rsidRPr="006F6D60">
        <w:rPr>
          <w:rFonts w:ascii="Source Sans Pro" w:eastAsia="Source Sans Pro" w:hAnsi="Source Sans Pro" w:cs="Source Sans Pro"/>
        </w:rPr>
        <w:t xml:space="preserve"> súkromné výdavky na výskum a vývoj na 1,2 % HDP </w:t>
      </w:r>
    </w:p>
    <w:p w14:paraId="2947DA87" w14:textId="54251C82" w:rsidR="00342391" w:rsidRPr="006F6D60" w:rsidRDefault="00AC324B" w:rsidP="006F6D60">
      <w:pPr>
        <w:pStyle w:val="Odsekzoznamu"/>
        <w:numPr>
          <w:ilvl w:val="0"/>
          <w:numId w:val="40"/>
        </w:numPr>
        <w:tabs>
          <w:tab w:val="center" w:pos="4703"/>
          <w:tab w:val="left" w:pos="6510"/>
        </w:tabs>
        <w:jc w:val="both"/>
        <w:rPr>
          <w:rFonts w:ascii="Source Sans Pro" w:eastAsia="Source Sans Pro" w:hAnsi="Source Sans Pro" w:cs="Source Sans Pro"/>
        </w:rPr>
      </w:pPr>
      <w:r>
        <w:rPr>
          <w:rFonts w:ascii="Source Sans Pro" w:eastAsia="Source Sans Pro" w:hAnsi="Source Sans Pro" w:cs="Source Sans Pro"/>
        </w:rPr>
        <w:t>investovalo</w:t>
      </w:r>
      <w:r w:rsidR="00342391" w:rsidRPr="006F6D60">
        <w:rPr>
          <w:rFonts w:ascii="Source Sans Pro" w:eastAsia="Source Sans Pro" w:hAnsi="Source Sans Pro" w:cs="Source Sans Pro"/>
        </w:rPr>
        <w:t xml:space="preserve"> aspoň 2 % HDP na výskum a vývoj. </w:t>
      </w:r>
    </w:p>
    <w:p w14:paraId="2EB5BD4F" w14:textId="28FAF937" w:rsidR="00F95A05" w:rsidRPr="0040574E" w:rsidRDefault="68A390F1" w:rsidP="00937D2D">
      <w:pPr>
        <w:tabs>
          <w:tab w:val="center" w:pos="4703"/>
          <w:tab w:val="left" w:pos="6510"/>
        </w:tabs>
        <w:ind w:left="360"/>
        <w:jc w:val="both"/>
        <w:rPr>
          <w:rFonts w:ascii="Source Sans Pro" w:eastAsia="Source Sans Pro" w:hAnsi="Source Sans Pro" w:cs="Source Sans Pro"/>
        </w:rPr>
      </w:pPr>
      <w:r w:rsidRPr="532E0197">
        <w:rPr>
          <w:rFonts w:ascii="Source Sans Pro" w:eastAsia="Source Sans Pro" w:hAnsi="Source Sans Pro" w:cs="Source Sans Pro"/>
          <w:b/>
        </w:rPr>
        <w:t xml:space="preserve">Umiestnenie Slovenska v </w:t>
      </w:r>
      <w:proofErr w:type="spellStart"/>
      <w:r w:rsidRPr="532E0197">
        <w:rPr>
          <w:rFonts w:ascii="Source Sans Pro" w:eastAsia="Source Sans Pro" w:hAnsi="Source Sans Pro" w:cs="Source Sans Pro"/>
          <w:b/>
        </w:rPr>
        <w:t>European</w:t>
      </w:r>
      <w:proofErr w:type="spellEnd"/>
      <w:r w:rsidRPr="532E0197">
        <w:rPr>
          <w:rFonts w:ascii="Source Sans Pro" w:eastAsia="Source Sans Pro" w:hAnsi="Source Sans Pro" w:cs="Source Sans Pro"/>
          <w:b/>
        </w:rPr>
        <w:t xml:space="preserve"> </w:t>
      </w:r>
      <w:proofErr w:type="spellStart"/>
      <w:r w:rsidRPr="532E0197">
        <w:rPr>
          <w:rFonts w:ascii="Source Sans Pro" w:eastAsia="Source Sans Pro" w:hAnsi="Source Sans Pro" w:cs="Source Sans Pro"/>
          <w:b/>
        </w:rPr>
        <w:t>Innovation</w:t>
      </w:r>
      <w:proofErr w:type="spellEnd"/>
      <w:r w:rsidRPr="532E0197">
        <w:rPr>
          <w:rFonts w:ascii="Source Sans Pro" w:eastAsia="Source Sans Pro" w:hAnsi="Source Sans Pro" w:cs="Source Sans Pro"/>
          <w:b/>
        </w:rPr>
        <w:t xml:space="preserve"> </w:t>
      </w:r>
      <w:proofErr w:type="spellStart"/>
      <w:r w:rsidRPr="532E0197">
        <w:rPr>
          <w:rFonts w:ascii="Source Sans Pro" w:eastAsia="Source Sans Pro" w:hAnsi="Source Sans Pro" w:cs="Source Sans Pro"/>
          <w:b/>
        </w:rPr>
        <w:t>Scoreboard</w:t>
      </w:r>
      <w:proofErr w:type="spellEnd"/>
      <w:r w:rsidR="00A41D43" w:rsidRPr="532E0197">
        <w:rPr>
          <w:rFonts w:ascii="Source Sans Pro" w:eastAsia="Source Sans Pro" w:hAnsi="Source Sans Pro" w:cs="Source Sans Pro"/>
          <w:b/>
        </w:rPr>
        <w:t xml:space="preserve"> (</w:t>
      </w:r>
      <w:hyperlink r:id="rId18">
        <w:r w:rsidR="00A41D43" w:rsidRPr="532E0197">
          <w:rPr>
            <w:rStyle w:val="Hypertextovprepojenie"/>
            <w:rFonts w:ascii="Source Sans Pro" w:eastAsia="Source Sans Pro" w:hAnsi="Source Sans Pro" w:cs="Source Sans Pro"/>
            <w:b/>
          </w:rPr>
          <w:t>EIS</w:t>
        </w:r>
      </w:hyperlink>
      <w:r w:rsidR="00A41D43" w:rsidRPr="532E0197">
        <w:rPr>
          <w:rFonts w:ascii="Source Sans Pro" w:eastAsia="Source Sans Pro" w:hAnsi="Source Sans Pro" w:cs="Source Sans Pro"/>
          <w:b/>
        </w:rPr>
        <w:t>)</w:t>
      </w:r>
      <w:r w:rsidRPr="532E0197">
        <w:rPr>
          <w:rFonts w:ascii="Source Sans Pro" w:eastAsia="Source Sans Pro" w:hAnsi="Source Sans Pro" w:cs="Source Sans Pro"/>
          <w:b/>
        </w:rPr>
        <w:t>, ktorý poskytuje komparatívne hodnotenie výsledkov výskumu a inovácií členských štátov EÚ</w:t>
      </w:r>
      <w:r w:rsidR="1F8D9CB3" w:rsidRPr="532E0197">
        <w:rPr>
          <w:rFonts w:ascii="Source Sans Pro" w:eastAsia="Source Sans Pro" w:hAnsi="Source Sans Pro" w:cs="Source Sans Pro"/>
          <w:b/>
        </w:rPr>
        <w:t xml:space="preserve"> </w:t>
      </w:r>
      <w:r w:rsidR="00486900" w:rsidRPr="532E0197">
        <w:rPr>
          <w:rFonts w:ascii="Source Sans Pro" w:eastAsia="Source Sans Pro" w:hAnsi="Source Sans Pro" w:cs="Source Sans Pro"/>
          <w:b/>
          <w:bCs/>
        </w:rPr>
        <w:t>zatiaľ</w:t>
      </w:r>
      <w:r w:rsidR="1F8D9CB3" w:rsidRPr="532E0197">
        <w:rPr>
          <w:rFonts w:ascii="Source Sans Pro" w:eastAsia="Source Sans Pro" w:hAnsi="Source Sans Pro" w:cs="Source Sans Pro"/>
          <w:b/>
        </w:rPr>
        <w:t xml:space="preserve"> stagnuje.</w:t>
      </w:r>
      <w:r w:rsidR="1F8D9CB3" w:rsidRPr="0040574E">
        <w:rPr>
          <w:rFonts w:ascii="Source Sans Pro" w:eastAsia="Source Sans Pro" w:hAnsi="Source Sans Pro" w:cs="Source Sans Pro"/>
        </w:rPr>
        <w:t xml:space="preserve"> </w:t>
      </w:r>
      <w:r w:rsidR="007F58A5" w:rsidRPr="532E0197">
        <w:rPr>
          <w:rFonts w:ascii="Source Sans Pro" w:eastAsia="Source Sans Pro" w:hAnsi="Source Sans Pro" w:cs="Source Sans Pro"/>
        </w:rPr>
        <w:t>V</w:t>
      </w:r>
      <w:r w:rsidR="00F40953" w:rsidRPr="532E0197">
        <w:rPr>
          <w:rFonts w:ascii="Source Sans Pro" w:eastAsia="Source Sans Pro" w:hAnsi="Source Sans Pro" w:cs="Source Sans Pro"/>
        </w:rPr>
        <w:t xml:space="preserve"> roku </w:t>
      </w:r>
      <w:r w:rsidR="00F40953" w:rsidRPr="0040574E">
        <w:rPr>
          <w:rFonts w:ascii="Source Sans Pro" w:eastAsia="Source Sans Pro" w:hAnsi="Source Sans Pro" w:cs="Source Sans Pro"/>
        </w:rPr>
        <w:t xml:space="preserve">2024 </w:t>
      </w:r>
      <w:r w:rsidR="00A524AD" w:rsidRPr="532E0197">
        <w:rPr>
          <w:rFonts w:ascii="Source Sans Pro" w:eastAsia="Source Sans Pro" w:hAnsi="Source Sans Pro" w:cs="Source Sans Pro"/>
        </w:rPr>
        <w:t>dosiahlo Slovensko 24.</w:t>
      </w:r>
      <w:r w:rsidR="6040384C" w:rsidRPr="532E0197">
        <w:rPr>
          <w:rFonts w:ascii="Source Sans Pro" w:eastAsia="Source Sans Pro" w:hAnsi="Source Sans Pro" w:cs="Source Sans Pro"/>
        </w:rPr>
        <w:t xml:space="preserve"> </w:t>
      </w:r>
      <w:r w:rsidR="00A524AD" w:rsidRPr="532E0197">
        <w:rPr>
          <w:rFonts w:ascii="Source Sans Pro" w:eastAsia="Source Sans Pro" w:hAnsi="Source Sans Pro" w:cs="Source Sans Pro"/>
        </w:rPr>
        <w:t>priečku v</w:t>
      </w:r>
      <w:r w:rsidR="00D25973" w:rsidRPr="532E0197">
        <w:rPr>
          <w:rFonts w:ascii="Source Sans Pro" w:eastAsia="Source Sans Pro" w:hAnsi="Source Sans Pro" w:cs="Source Sans Pro"/>
        </w:rPr>
        <w:t> </w:t>
      </w:r>
      <w:r w:rsidR="00A524AD" w:rsidRPr="532E0197">
        <w:rPr>
          <w:rFonts w:ascii="Source Sans Pro" w:eastAsia="Source Sans Pro" w:hAnsi="Source Sans Pro" w:cs="Source Sans Pro"/>
        </w:rPr>
        <w:t>EÚ</w:t>
      </w:r>
      <w:r w:rsidR="00D25973" w:rsidRPr="532E0197">
        <w:rPr>
          <w:rFonts w:ascii="Source Sans Pro" w:eastAsia="Source Sans Pro" w:hAnsi="Source Sans Pro" w:cs="Source Sans Pro"/>
        </w:rPr>
        <w:t>, čiže medziročne</w:t>
      </w:r>
      <w:r w:rsidR="00F40953" w:rsidRPr="0040574E">
        <w:rPr>
          <w:rFonts w:ascii="Source Sans Pro" w:eastAsia="Source Sans Pro" w:hAnsi="Source Sans Pro" w:cs="Source Sans Pro"/>
        </w:rPr>
        <w:t xml:space="preserve"> naša pozícia </w:t>
      </w:r>
      <w:r w:rsidR="00D25973" w:rsidRPr="532E0197">
        <w:rPr>
          <w:rFonts w:ascii="Source Sans Pro" w:eastAsia="Source Sans Pro" w:hAnsi="Source Sans Pro" w:cs="Source Sans Pro"/>
        </w:rPr>
        <w:t xml:space="preserve">dokonca poklesla </w:t>
      </w:r>
      <w:r w:rsidR="00F40953" w:rsidRPr="0040574E">
        <w:rPr>
          <w:rFonts w:ascii="Source Sans Pro" w:eastAsia="Source Sans Pro" w:hAnsi="Source Sans Pro" w:cs="Source Sans Pro"/>
        </w:rPr>
        <w:t>o jednu priečku</w:t>
      </w:r>
      <w:r w:rsidR="7185FD19" w:rsidRPr="532E0197">
        <w:rPr>
          <w:rFonts w:ascii="Source Sans Pro" w:eastAsia="Source Sans Pro" w:hAnsi="Source Sans Pro" w:cs="Source Sans Pro"/>
        </w:rPr>
        <w:t xml:space="preserve">. </w:t>
      </w:r>
      <w:r w:rsidR="00FF4A61" w:rsidRPr="532E0197">
        <w:rPr>
          <w:rFonts w:ascii="Source Sans Pro" w:eastAsia="Source Sans Pro" w:hAnsi="Source Sans Pro" w:cs="Source Sans Pro"/>
        </w:rPr>
        <w:t>Keďže rebríček vychádza z</w:t>
      </w:r>
      <w:r w:rsidR="003B4304" w:rsidRPr="532E0197">
        <w:rPr>
          <w:rFonts w:ascii="Source Sans Pro" w:eastAsia="Source Sans Pro" w:hAnsi="Source Sans Pro" w:cs="Source Sans Pro"/>
        </w:rPr>
        <w:t xml:space="preserve"> dát dostupných v priemere za </w:t>
      </w:r>
      <w:r w:rsidR="005671B6" w:rsidRPr="532E0197">
        <w:rPr>
          <w:rFonts w:ascii="Source Sans Pro" w:eastAsia="Source Sans Pro" w:hAnsi="Source Sans Pro" w:cs="Source Sans Pro"/>
        </w:rPr>
        <w:t xml:space="preserve">dva roky dozadu, zmeny vyvolané Národnou stratégiou možno pocítiť reálne až v roku 2026. </w:t>
      </w:r>
    </w:p>
    <w:p w14:paraId="612C96BA" w14:textId="77777777" w:rsidR="00D170B8" w:rsidRDefault="001B4D0B" w:rsidP="00937D2D">
      <w:pPr>
        <w:tabs>
          <w:tab w:val="center" w:pos="4703"/>
          <w:tab w:val="left" w:pos="6510"/>
        </w:tabs>
        <w:ind w:left="360"/>
        <w:jc w:val="both"/>
        <w:rPr>
          <w:rFonts w:ascii="Source Sans Pro" w:eastAsia="Source Sans Pro" w:hAnsi="Source Sans Pro" w:cs="Source Sans Pro"/>
        </w:rPr>
      </w:pPr>
      <w:r w:rsidRPr="00E30A28">
        <w:rPr>
          <w:rFonts w:ascii="Source Sans Pro" w:eastAsia="Source Sans Pro" w:hAnsi="Source Sans Pro" w:cs="Source Sans Pro"/>
          <w:b/>
          <w:bCs/>
        </w:rPr>
        <w:t xml:space="preserve">Súkromné výdavky na výskum a vývoj </w:t>
      </w:r>
      <w:r w:rsidR="00C5594C" w:rsidRPr="00E30A28">
        <w:rPr>
          <w:rFonts w:ascii="Source Sans Pro" w:eastAsia="Source Sans Pro" w:hAnsi="Source Sans Pro" w:cs="Source Sans Pro"/>
          <w:b/>
          <w:bCs/>
        </w:rPr>
        <w:t>stúpajú v súlade s očakávaniami.</w:t>
      </w:r>
      <w:r w:rsidR="00C5594C">
        <w:rPr>
          <w:rFonts w:ascii="Source Sans Pro" w:eastAsia="Source Sans Pro" w:hAnsi="Source Sans Pro" w:cs="Source Sans Pro"/>
        </w:rPr>
        <w:t xml:space="preserve"> </w:t>
      </w:r>
      <w:r w:rsidR="00486900" w:rsidRPr="0040574E">
        <w:rPr>
          <w:rFonts w:ascii="Source Sans Pro" w:eastAsia="Source Sans Pro" w:hAnsi="Source Sans Pro" w:cs="Source Sans Pro"/>
        </w:rPr>
        <w:t>V roku 2022 dosiahl</w:t>
      </w:r>
      <w:r w:rsidR="00C5594C">
        <w:rPr>
          <w:rFonts w:ascii="Source Sans Pro" w:eastAsia="Source Sans Pro" w:hAnsi="Source Sans Pro" w:cs="Source Sans Pro"/>
        </w:rPr>
        <w:t>i 0,</w:t>
      </w:r>
      <w:r w:rsidR="00D13C59">
        <w:rPr>
          <w:rFonts w:ascii="Source Sans Pro" w:eastAsia="Source Sans Pro" w:hAnsi="Source Sans Pro" w:cs="Source Sans Pro"/>
        </w:rPr>
        <w:t>5</w:t>
      </w:r>
      <w:r w:rsidR="00C5594C">
        <w:rPr>
          <w:rFonts w:ascii="Source Sans Pro" w:eastAsia="Source Sans Pro" w:hAnsi="Source Sans Pro" w:cs="Source Sans Pro"/>
        </w:rPr>
        <w:t>6</w:t>
      </w:r>
      <w:r w:rsidR="00D13C59">
        <w:rPr>
          <w:rFonts w:ascii="Source Sans Pro" w:eastAsia="Source Sans Pro" w:hAnsi="Source Sans Pro" w:cs="Source Sans Pro"/>
        </w:rPr>
        <w:t xml:space="preserve"> </w:t>
      </w:r>
      <w:r w:rsidR="00571DCB">
        <w:rPr>
          <w:rFonts w:ascii="Source Sans Pro" w:eastAsia="Source Sans Pro" w:hAnsi="Source Sans Pro" w:cs="Source Sans Pro"/>
        </w:rPr>
        <w:t>%</w:t>
      </w:r>
      <w:r w:rsidR="00D13C59">
        <w:rPr>
          <w:rFonts w:ascii="Source Sans Pro" w:eastAsia="Source Sans Pro" w:hAnsi="Source Sans Pro" w:cs="Source Sans Pro"/>
        </w:rPr>
        <w:t xml:space="preserve"> HDP</w:t>
      </w:r>
      <w:r w:rsidR="00571DCB">
        <w:rPr>
          <w:rFonts w:ascii="Source Sans Pro" w:eastAsia="Source Sans Pro" w:hAnsi="Source Sans Pro" w:cs="Source Sans Pro"/>
        </w:rPr>
        <w:t>, čo predstavuje medziročný nárast o</w:t>
      </w:r>
      <w:r w:rsidR="00D13C59">
        <w:rPr>
          <w:rFonts w:ascii="Source Sans Pro" w:eastAsia="Source Sans Pro" w:hAnsi="Source Sans Pro" w:cs="Source Sans Pro"/>
        </w:rPr>
        <w:t> 0,05 percentuálnych bodov.</w:t>
      </w:r>
      <w:r w:rsidR="00DF410E">
        <w:rPr>
          <w:rFonts w:ascii="Source Sans Pro" w:eastAsia="Source Sans Pro" w:hAnsi="Source Sans Pro" w:cs="Source Sans Pro"/>
        </w:rPr>
        <w:t xml:space="preserve"> Tento nárast objektívne nie je spôsobený politikami Národnej stratégie, ale je v súlade s očakávaniami založenými </w:t>
      </w:r>
      <w:r w:rsidR="00D170B8">
        <w:rPr>
          <w:rFonts w:ascii="Source Sans Pro" w:eastAsia="Source Sans Pro" w:hAnsi="Source Sans Pro" w:cs="Source Sans Pro"/>
        </w:rPr>
        <w:t xml:space="preserve">na dlhodobom trende. </w:t>
      </w:r>
    </w:p>
    <w:p w14:paraId="6FDF45A0" w14:textId="322DA6AE" w:rsidR="00486900" w:rsidRDefault="00D170B8" w:rsidP="00937D2D">
      <w:pPr>
        <w:tabs>
          <w:tab w:val="center" w:pos="4703"/>
          <w:tab w:val="left" w:pos="6510"/>
        </w:tabs>
        <w:ind w:left="360"/>
        <w:jc w:val="both"/>
        <w:rPr>
          <w:rFonts w:ascii="Source Sans Pro" w:eastAsia="Source Sans Pro" w:hAnsi="Source Sans Pro" w:cs="Source Sans Pro"/>
        </w:rPr>
      </w:pPr>
      <w:r w:rsidRPr="00E30A28">
        <w:rPr>
          <w:rFonts w:ascii="Source Sans Pro" w:eastAsia="Source Sans Pro" w:hAnsi="Source Sans Pro" w:cs="Source Sans Pro"/>
          <w:b/>
          <w:bCs/>
        </w:rPr>
        <w:t>Celkové výdavky na výskum a vývoj dosiahli</w:t>
      </w:r>
      <w:r w:rsidR="00486900" w:rsidRPr="00E30A28">
        <w:rPr>
          <w:rFonts w:ascii="Source Sans Pro" w:eastAsia="Source Sans Pro" w:hAnsi="Source Sans Pro" w:cs="Source Sans Pro"/>
          <w:b/>
          <w:bCs/>
        </w:rPr>
        <w:t xml:space="preserve"> úroveň takmer 1 % HDP,</w:t>
      </w:r>
      <w:r w:rsidR="007979EC" w:rsidRPr="00E30A28">
        <w:rPr>
          <w:rFonts w:ascii="Source Sans Pro" w:eastAsia="Source Sans Pro" w:hAnsi="Source Sans Pro" w:cs="Source Sans Pro"/>
          <w:b/>
          <w:bCs/>
        </w:rPr>
        <w:t xml:space="preserve"> medziročne </w:t>
      </w:r>
      <w:proofErr w:type="spellStart"/>
      <w:r w:rsidR="007979EC" w:rsidRPr="00E30A28">
        <w:rPr>
          <w:rFonts w:ascii="Source Sans Pro" w:eastAsia="Source Sans Pro" w:hAnsi="Source Sans Pro" w:cs="Source Sans Pro"/>
          <w:b/>
          <w:bCs/>
        </w:rPr>
        <w:t>poskoč</w:t>
      </w:r>
      <w:r w:rsidR="00444343">
        <w:rPr>
          <w:rFonts w:ascii="Source Sans Pro" w:eastAsia="Source Sans Pro" w:hAnsi="Source Sans Pro" w:cs="Source Sans Pro"/>
          <w:b/>
          <w:bCs/>
        </w:rPr>
        <w:t>l</w:t>
      </w:r>
      <w:r w:rsidR="007979EC" w:rsidRPr="00E30A28">
        <w:rPr>
          <w:rFonts w:ascii="Source Sans Pro" w:eastAsia="Source Sans Pro" w:hAnsi="Source Sans Pro" w:cs="Source Sans Pro"/>
          <w:b/>
          <w:bCs/>
        </w:rPr>
        <w:t>ii</w:t>
      </w:r>
      <w:proofErr w:type="spellEnd"/>
      <w:r w:rsidR="007979EC" w:rsidRPr="00E30A28">
        <w:rPr>
          <w:rFonts w:ascii="Source Sans Pro" w:eastAsia="Source Sans Pro" w:hAnsi="Source Sans Pro" w:cs="Source Sans Pro"/>
          <w:b/>
          <w:bCs/>
        </w:rPr>
        <w:t xml:space="preserve"> o 0,06 percentuálnych bodov.</w:t>
      </w:r>
      <w:r w:rsidR="007979EC">
        <w:rPr>
          <w:rFonts w:ascii="Source Sans Pro" w:eastAsia="Source Sans Pro" w:hAnsi="Source Sans Pro" w:cs="Source Sans Pro"/>
        </w:rPr>
        <w:t xml:space="preserve"> </w:t>
      </w:r>
      <w:r w:rsidR="00E30A28">
        <w:rPr>
          <w:rFonts w:ascii="Source Sans Pro" w:eastAsia="Source Sans Pro" w:hAnsi="Source Sans Pro" w:cs="Source Sans Pro"/>
        </w:rPr>
        <w:t xml:space="preserve">Tento nárast bol ťahaný najmä súkromnými výdavkami, čo je veľmi pozitívne. </w:t>
      </w:r>
      <w:r w:rsidR="00486900" w:rsidRPr="0040574E">
        <w:rPr>
          <w:rFonts w:ascii="Source Sans Pro" w:eastAsia="Source Sans Pro" w:hAnsi="Source Sans Pro" w:cs="Source Sans Pro"/>
        </w:rPr>
        <w:t xml:space="preserve"> </w:t>
      </w:r>
    </w:p>
    <w:p w14:paraId="488255E9" w14:textId="072DAAE9" w:rsidR="00D20145" w:rsidRPr="007B46E2" w:rsidRDefault="00E4001E" w:rsidP="007B46E2">
      <w:pPr>
        <w:tabs>
          <w:tab w:val="center" w:pos="4703"/>
          <w:tab w:val="left" w:pos="6510"/>
        </w:tabs>
        <w:ind w:left="360"/>
        <w:jc w:val="both"/>
        <w:rPr>
          <w:rFonts w:ascii="Source Sans Pro" w:eastAsia="Source Sans Pro" w:hAnsi="Source Sans Pro" w:cs="Source Sans Pro"/>
        </w:rPr>
      </w:pPr>
      <w:r w:rsidRPr="00471A09">
        <w:rPr>
          <w:rFonts w:ascii="Source Sans Pro" w:eastAsia="Source Sans Pro" w:hAnsi="Source Sans Pro" w:cs="Source Sans Pro"/>
        </w:rPr>
        <w:t xml:space="preserve">Pre </w:t>
      </w:r>
      <w:r w:rsidR="00E36CC6" w:rsidRPr="00471A09">
        <w:rPr>
          <w:rFonts w:ascii="Source Sans Pro" w:eastAsia="Source Sans Pro" w:hAnsi="Source Sans Pro" w:cs="Source Sans Pro"/>
        </w:rPr>
        <w:t>detailný</w:t>
      </w:r>
      <w:r w:rsidRPr="00471A09">
        <w:rPr>
          <w:rFonts w:ascii="Source Sans Pro" w:eastAsia="Source Sans Pro" w:hAnsi="Source Sans Pro" w:cs="Source Sans Pro"/>
        </w:rPr>
        <w:t xml:space="preserve"> pohľad na plnenie </w:t>
      </w:r>
      <w:r w:rsidR="00E36CC6" w:rsidRPr="00471A09">
        <w:rPr>
          <w:rFonts w:ascii="Source Sans Pro" w:eastAsia="Source Sans Pro" w:hAnsi="Source Sans Pro" w:cs="Source Sans Pro"/>
        </w:rPr>
        <w:t>strategických indikátorov viď Prílohu č. 1.</w:t>
      </w:r>
    </w:p>
    <w:p w14:paraId="1074EA4B" w14:textId="1F5CDC76" w:rsidR="008131F4" w:rsidRPr="0040574E" w:rsidRDefault="00D12559" w:rsidP="00450281">
      <w:pPr>
        <w:tabs>
          <w:tab w:val="center" w:pos="4703"/>
          <w:tab w:val="left" w:pos="6510"/>
        </w:tabs>
        <w:ind w:left="360"/>
        <w:jc w:val="both"/>
        <w:rPr>
          <w:rFonts w:ascii="Source Sans Pro" w:eastAsia="Source Sans Pro" w:hAnsi="Source Sans Pro" w:cs="Source Sans Pro"/>
          <w:b/>
          <w:bCs/>
          <w:color w:val="1E22AA" w:themeColor="background2"/>
        </w:rPr>
      </w:pPr>
      <w:r>
        <w:rPr>
          <w:rFonts w:ascii="Source Sans Pro" w:eastAsia="Source Sans Pro" w:hAnsi="Source Sans Pro" w:cs="Source Sans Pro"/>
          <w:b/>
          <w:bCs/>
          <w:color w:val="1E22AA" w:themeColor="background2"/>
        </w:rPr>
        <w:t>Hlavné ciele</w:t>
      </w:r>
    </w:p>
    <w:p w14:paraId="6507D41C" w14:textId="4195FF51" w:rsidR="00846CD3" w:rsidRDefault="000E053D" w:rsidP="003A7C4B">
      <w:pPr>
        <w:tabs>
          <w:tab w:val="center" w:pos="4703"/>
          <w:tab w:val="left" w:pos="6510"/>
        </w:tabs>
        <w:ind w:left="360"/>
        <w:jc w:val="both"/>
        <w:rPr>
          <w:rFonts w:ascii="Source Sans Pro" w:eastAsia="Source Sans Pro" w:hAnsi="Source Sans Pro" w:cs="Source Sans Pro"/>
          <w:b/>
          <w:bCs/>
        </w:rPr>
      </w:pPr>
      <w:r w:rsidRPr="532E0197">
        <w:rPr>
          <w:rFonts w:ascii="Source Sans Pro" w:eastAsia="Source Sans Pro" w:hAnsi="Source Sans Pro" w:cs="Source Sans Pro"/>
          <w:b/>
          <w:bCs/>
        </w:rPr>
        <w:t>Vo väčšine hlavných cieľov Slovensko zatiaľ pokračuje v </w:t>
      </w:r>
      <w:r w:rsidR="00635E6C" w:rsidRPr="532E0197">
        <w:rPr>
          <w:rFonts w:ascii="Source Sans Pro" w:eastAsia="Source Sans Pro" w:hAnsi="Source Sans Pro" w:cs="Source Sans Pro"/>
          <w:b/>
          <w:bCs/>
        </w:rPr>
        <w:t>očakávanom</w:t>
      </w:r>
      <w:r w:rsidRPr="532E0197">
        <w:rPr>
          <w:rFonts w:ascii="Source Sans Pro" w:eastAsia="Source Sans Pro" w:hAnsi="Source Sans Pro" w:cs="Source Sans Pro"/>
          <w:b/>
          <w:bCs/>
        </w:rPr>
        <w:t xml:space="preserve"> trende</w:t>
      </w:r>
      <w:r w:rsidR="003A7C4B" w:rsidRPr="532E0197">
        <w:rPr>
          <w:rFonts w:ascii="Source Sans Pro" w:eastAsia="Source Sans Pro" w:hAnsi="Source Sans Pro" w:cs="Source Sans Pro"/>
          <w:b/>
          <w:bCs/>
        </w:rPr>
        <w:t>.</w:t>
      </w:r>
      <w:r w:rsidR="00EA6FA3" w:rsidRPr="532E0197">
        <w:rPr>
          <w:rFonts w:ascii="Source Sans Pro" w:eastAsia="Source Sans Pro" w:hAnsi="Source Sans Pro" w:cs="Source Sans Pro"/>
          <w:b/>
          <w:bCs/>
        </w:rPr>
        <w:t xml:space="preserve"> </w:t>
      </w:r>
      <w:r w:rsidR="004F6196" w:rsidRPr="532E0197">
        <w:rPr>
          <w:rFonts w:ascii="Source Sans Pro" w:eastAsia="Source Sans Pro" w:hAnsi="Source Sans Pro" w:cs="Source Sans Pro"/>
        </w:rPr>
        <w:t>V prípade štrnástich z dvadsiatich ukazovateľoch sledujeme pozitívny trend a približovanie sa k cieľu do roku 2030, naopak pri šie</w:t>
      </w:r>
      <w:r w:rsidR="003A7C4B" w:rsidRPr="532E0197">
        <w:rPr>
          <w:rFonts w:ascii="Source Sans Pro" w:eastAsia="Source Sans Pro" w:hAnsi="Source Sans Pro" w:cs="Source Sans Pro"/>
        </w:rPr>
        <w:t>s</w:t>
      </w:r>
      <w:r w:rsidR="004F6196" w:rsidRPr="532E0197">
        <w:rPr>
          <w:rFonts w:ascii="Source Sans Pro" w:eastAsia="Source Sans Pro" w:hAnsi="Source Sans Pro" w:cs="Source Sans Pro"/>
        </w:rPr>
        <w:t>tich zhoršovanie a vzďaľovanie.</w:t>
      </w:r>
      <w:r w:rsidR="00DF49A3" w:rsidRPr="532E0197">
        <w:rPr>
          <w:rFonts w:ascii="Source Sans Pro" w:eastAsia="Source Sans Pro" w:hAnsi="Source Sans Pro" w:cs="Source Sans Pro"/>
        </w:rPr>
        <w:t xml:space="preserve"> Najpozitívnejší vývoj evidujeme</w:t>
      </w:r>
      <w:r w:rsidR="00EA6FA3" w:rsidRPr="532E0197">
        <w:rPr>
          <w:rFonts w:ascii="Source Sans Pro" w:eastAsia="Source Sans Pro" w:hAnsi="Source Sans Pro" w:cs="Source Sans Pro"/>
        </w:rPr>
        <w:t xml:space="preserve"> pri celoživotnom vzdelávaní, </w:t>
      </w:r>
      <w:r w:rsidR="00BD7C7A" w:rsidRPr="532E0197">
        <w:rPr>
          <w:rFonts w:ascii="Source Sans Pro" w:eastAsia="Source Sans Pro" w:hAnsi="Source Sans Pro" w:cs="Source Sans Pro"/>
        </w:rPr>
        <w:t>otvorenosti dát a lákaní vysokokvalifikovanej pracovnej sile.</w:t>
      </w:r>
    </w:p>
    <w:p w14:paraId="480EAB79" w14:textId="73503E03" w:rsidR="00B63E7F" w:rsidRDefault="001D38A6" w:rsidP="00B63E7F">
      <w:pPr>
        <w:tabs>
          <w:tab w:val="center" w:pos="4703"/>
          <w:tab w:val="left" w:pos="6510"/>
        </w:tabs>
        <w:ind w:left="360"/>
        <w:jc w:val="both"/>
        <w:rPr>
          <w:rFonts w:ascii="Source Sans Pro" w:eastAsia="Source Sans Pro" w:hAnsi="Source Sans Pro" w:cs="Source Sans Pro"/>
          <w:b/>
          <w:bCs/>
        </w:rPr>
      </w:pPr>
      <w:r>
        <w:rPr>
          <w:rFonts w:ascii="Source Sans Pro" w:eastAsia="Source Sans Pro" w:hAnsi="Source Sans Pro" w:cs="Source Sans Pro"/>
          <w:b/>
          <w:bCs/>
        </w:rPr>
        <w:t>V podiele ľudí zúčastňujúcich sa celoživotného vzdelávania už Slovensko splnilo cieľ</w:t>
      </w:r>
      <w:r w:rsidR="00BF23C3">
        <w:rPr>
          <w:rFonts w:ascii="Source Sans Pro" w:eastAsia="Source Sans Pro" w:hAnsi="Source Sans Pro" w:cs="Source Sans Pro"/>
          <w:b/>
          <w:bCs/>
        </w:rPr>
        <w:t xml:space="preserve"> stanovený pre rok 2030</w:t>
      </w:r>
      <w:r w:rsidR="00B63E7F" w:rsidRPr="0040574E">
        <w:rPr>
          <w:rFonts w:ascii="Source Sans Pro" w:eastAsia="Source Sans Pro" w:hAnsi="Source Sans Pro" w:cs="Source Sans Pro"/>
          <w:b/>
          <w:bCs/>
        </w:rPr>
        <w:t xml:space="preserve">. </w:t>
      </w:r>
      <w:r w:rsidR="00B63E7F" w:rsidRPr="0040574E">
        <w:rPr>
          <w:rFonts w:ascii="Source Sans Pro" w:eastAsia="Source Sans Pro" w:hAnsi="Source Sans Pro" w:cs="Source Sans Pro"/>
        </w:rPr>
        <w:t>V roku 2021 a 2022 došlo k metodologickej zmene, aj vďaka čomu Slovensko výrazne poskočilo a stanovený cieľ na rok 2030, aby sa 10 % populácie vo veku 25-74 rokov zúčastňovalo na celoživotnom vzdelávaní už splnilo.</w:t>
      </w:r>
      <w:r w:rsidR="00B63E7F" w:rsidRPr="0040574E">
        <w:rPr>
          <w:rFonts w:ascii="Source Sans Pro" w:eastAsia="Source Sans Pro" w:hAnsi="Source Sans Pro" w:cs="Source Sans Pro"/>
          <w:b/>
          <w:bCs/>
        </w:rPr>
        <w:t xml:space="preserve"> </w:t>
      </w:r>
    </w:p>
    <w:p w14:paraId="3362BDB8" w14:textId="013FBB03" w:rsidR="00371889" w:rsidRPr="0040574E" w:rsidRDefault="0068367C" w:rsidP="00371889">
      <w:pPr>
        <w:tabs>
          <w:tab w:val="center" w:pos="4703"/>
          <w:tab w:val="left" w:pos="6510"/>
        </w:tabs>
        <w:ind w:left="360"/>
        <w:jc w:val="both"/>
        <w:rPr>
          <w:rFonts w:ascii="Source Sans Pro" w:eastAsia="Source Sans Pro" w:hAnsi="Source Sans Pro" w:cs="Source Sans Pro"/>
        </w:rPr>
      </w:pPr>
      <w:r>
        <w:rPr>
          <w:rFonts w:ascii="Source Sans Pro" w:eastAsia="Source Sans Pro" w:hAnsi="Source Sans Pro" w:cs="Source Sans Pro"/>
          <w:b/>
          <w:bCs/>
        </w:rPr>
        <w:t xml:space="preserve">Výrazné poskočenie sme zaznamenali </w:t>
      </w:r>
      <w:r w:rsidR="00371889" w:rsidRPr="0040574E">
        <w:rPr>
          <w:rFonts w:ascii="Source Sans Pro" w:eastAsia="Source Sans Pro" w:hAnsi="Source Sans Pro" w:cs="Source Sans Pro"/>
          <w:b/>
          <w:bCs/>
        </w:rPr>
        <w:t xml:space="preserve">v rámci indikátora </w:t>
      </w:r>
      <w:proofErr w:type="spellStart"/>
      <w:r w:rsidR="00371889" w:rsidRPr="0040574E">
        <w:rPr>
          <w:rFonts w:ascii="Source Sans Pro" w:eastAsia="Source Sans Pro" w:hAnsi="Source Sans Pro" w:cs="Source Sans Pro"/>
          <w:b/>
          <w:bCs/>
        </w:rPr>
        <w:t>The</w:t>
      </w:r>
      <w:proofErr w:type="spellEnd"/>
      <w:r w:rsidR="00371889" w:rsidRPr="0040574E">
        <w:rPr>
          <w:rFonts w:ascii="Source Sans Pro" w:eastAsia="Source Sans Pro" w:hAnsi="Source Sans Pro" w:cs="Source Sans Pro"/>
          <w:b/>
          <w:bCs/>
        </w:rPr>
        <w:t xml:space="preserve"> </w:t>
      </w:r>
      <w:proofErr w:type="spellStart"/>
      <w:r w:rsidR="00371889" w:rsidRPr="0040574E">
        <w:rPr>
          <w:rFonts w:ascii="Source Sans Pro" w:eastAsia="Source Sans Pro" w:hAnsi="Source Sans Pro" w:cs="Source Sans Pro"/>
          <w:b/>
          <w:bCs/>
        </w:rPr>
        <w:t>Open</w:t>
      </w:r>
      <w:proofErr w:type="spellEnd"/>
      <w:r w:rsidR="00371889" w:rsidRPr="0040574E">
        <w:rPr>
          <w:rFonts w:ascii="Source Sans Pro" w:eastAsia="Source Sans Pro" w:hAnsi="Source Sans Pro" w:cs="Source Sans Pro"/>
          <w:b/>
          <w:bCs/>
        </w:rPr>
        <w:t xml:space="preserve"> </w:t>
      </w:r>
      <w:proofErr w:type="spellStart"/>
      <w:r w:rsidR="00371889" w:rsidRPr="0040574E">
        <w:rPr>
          <w:rFonts w:ascii="Source Sans Pro" w:eastAsia="Source Sans Pro" w:hAnsi="Source Sans Pro" w:cs="Source Sans Pro"/>
          <w:b/>
          <w:bCs/>
        </w:rPr>
        <w:t>Data</w:t>
      </w:r>
      <w:proofErr w:type="spellEnd"/>
      <w:r w:rsidR="00371889" w:rsidRPr="0040574E">
        <w:rPr>
          <w:rFonts w:ascii="Source Sans Pro" w:eastAsia="Source Sans Pro" w:hAnsi="Source Sans Pro" w:cs="Source Sans Pro"/>
          <w:b/>
          <w:bCs/>
        </w:rPr>
        <w:t xml:space="preserve"> Maturity (</w:t>
      </w:r>
      <w:hyperlink r:id="rId19">
        <w:r w:rsidR="00371889" w:rsidRPr="0040574E">
          <w:rPr>
            <w:rStyle w:val="Hypertextovprepojenie"/>
            <w:rFonts w:ascii="Source Sans Pro" w:eastAsia="Source Sans Pro" w:hAnsi="Source Sans Pro" w:cs="Source Sans Pro"/>
            <w:b/>
            <w:bCs/>
          </w:rPr>
          <w:t>ODM</w:t>
        </w:r>
      </w:hyperlink>
      <w:r w:rsidR="00371889" w:rsidRPr="0040574E">
        <w:rPr>
          <w:rFonts w:ascii="Source Sans Pro" w:eastAsia="Source Sans Pro" w:hAnsi="Source Sans Pro" w:cs="Source Sans Pro"/>
          <w:b/>
          <w:bCs/>
        </w:rPr>
        <w:t xml:space="preserve">) a je na dosah cieľ </w:t>
      </w:r>
      <w:r w:rsidR="004231D5">
        <w:rPr>
          <w:rFonts w:ascii="Source Sans Pro" w:eastAsia="Source Sans Pro" w:hAnsi="Source Sans Pro" w:cs="Source Sans Pro"/>
          <w:b/>
          <w:bCs/>
        </w:rPr>
        <w:t>pre</w:t>
      </w:r>
      <w:r w:rsidR="00371889" w:rsidRPr="0040574E">
        <w:rPr>
          <w:rFonts w:ascii="Source Sans Pro" w:eastAsia="Source Sans Pro" w:hAnsi="Source Sans Pro" w:cs="Source Sans Pro"/>
          <w:b/>
          <w:bCs/>
        </w:rPr>
        <w:t xml:space="preserve"> rok 2030. </w:t>
      </w:r>
      <w:r w:rsidR="00371889" w:rsidRPr="0040574E">
        <w:rPr>
          <w:rFonts w:ascii="Source Sans Pro" w:eastAsia="Source Sans Pro" w:hAnsi="Source Sans Pro" w:cs="Source Sans Pro"/>
        </w:rPr>
        <w:t>Indikátor</w:t>
      </w:r>
      <w:r w:rsidR="00371889" w:rsidRPr="0040574E">
        <w:rPr>
          <w:rFonts w:ascii="Source Sans Pro" w:eastAsia="Source Sans Pro" w:hAnsi="Source Sans Pro" w:cs="Source Sans Pro"/>
          <w:b/>
          <w:bCs/>
        </w:rPr>
        <w:t xml:space="preserve"> </w:t>
      </w:r>
      <w:r w:rsidR="00371889" w:rsidRPr="0040574E">
        <w:rPr>
          <w:rFonts w:ascii="Source Sans Pro" w:eastAsia="Source Sans Pro" w:hAnsi="Source Sans Pro" w:cs="Source Sans Pro"/>
        </w:rPr>
        <w:t xml:space="preserve">meria pokrok európskych krajín pri podpore a uľahčovaní dostupnosti a používaní informácií verejného sektora. Slovensko výrazne </w:t>
      </w:r>
      <w:r w:rsidR="00371889" w:rsidRPr="0040574E">
        <w:rPr>
          <w:rFonts w:ascii="Source Sans Pro" w:eastAsia="Source Sans Pro" w:hAnsi="Source Sans Pro" w:cs="Source Sans Pro"/>
        </w:rPr>
        <w:lastRenderedPageBreak/>
        <w:t>poskočilo z roku 2022 z kategórie „</w:t>
      </w:r>
      <w:proofErr w:type="spellStart"/>
      <w:r w:rsidR="00371889" w:rsidRPr="0040574E">
        <w:rPr>
          <w:rFonts w:ascii="Source Sans Pro" w:eastAsia="Source Sans Pro" w:hAnsi="Source Sans Pro" w:cs="Source Sans Pro"/>
        </w:rPr>
        <w:t>beginner</w:t>
      </w:r>
      <w:proofErr w:type="spellEnd"/>
      <w:r w:rsidR="00371889" w:rsidRPr="0040574E">
        <w:rPr>
          <w:rFonts w:ascii="Source Sans Pro" w:eastAsia="Source Sans Pro" w:hAnsi="Source Sans Pro" w:cs="Source Sans Pro"/>
        </w:rPr>
        <w:t>“ do kategórie „trend-</w:t>
      </w:r>
      <w:proofErr w:type="spellStart"/>
      <w:r w:rsidR="00371889" w:rsidRPr="0040574E">
        <w:rPr>
          <w:rFonts w:ascii="Source Sans Pro" w:eastAsia="Source Sans Pro" w:hAnsi="Source Sans Pro" w:cs="Source Sans Pro"/>
        </w:rPr>
        <w:t>setter</w:t>
      </w:r>
      <w:proofErr w:type="spellEnd"/>
      <w:r w:rsidR="00371889" w:rsidRPr="0040574E">
        <w:rPr>
          <w:rFonts w:ascii="Source Sans Pro" w:eastAsia="Source Sans Pro" w:hAnsi="Source Sans Pro" w:cs="Source Sans Pro"/>
        </w:rPr>
        <w:t>“ v roku 2023 a preskočilo jednu kategóriu. V súčasnosti mu patrí 10. priečka z 27 krajín. Výrazné zlepšenie bolo zaznamenané vo všetkých štyroch sledovaných dimenziách otvorených údajov.</w:t>
      </w:r>
    </w:p>
    <w:p w14:paraId="1FCEAEF7" w14:textId="6591CBE7" w:rsidR="00617E8A" w:rsidRDefault="00AE0ABC" w:rsidP="00617E8A">
      <w:pPr>
        <w:tabs>
          <w:tab w:val="center" w:pos="4703"/>
          <w:tab w:val="left" w:pos="6510"/>
        </w:tabs>
        <w:ind w:left="360"/>
        <w:jc w:val="both"/>
        <w:rPr>
          <w:rFonts w:ascii="Source Sans Pro" w:eastAsia="Source Sans Pro" w:hAnsi="Source Sans Pro" w:cs="Source Sans Pro"/>
        </w:rPr>
      </w:pPr>
      <w:r>
        <w:rPr>
          <w:rFonts w:ascii="Source Sans Pro" w:eastAsia="Source Sans Pro" w:hAnsi="Source Sans Pro" w:cs="Source Sans Pro"/>
          <w:b/>
          <w:bCs/>
        </w:rPr>
        <w:t>Rýchlo a stabilne rastie aj podiel</w:t>
      </w:r>
      <w:r w:rsidR="00617E8A" w:rsidRPr="0040574E">
        <w:rPr>
          <w:rFonts w:ascii="Source Sans Pro" w:eastAsia="Source Sans Pro" w:hAnsi="Source Sans Pro" w:cs="Source Sans Pro"/>
          <w:b/>
          <w:bCs/>
        </w:rPr>
        <w:t xml:space="preserve"> vysokokvalifikovaných </w:t>
      </w:r>
      <w:r>
        <w:rPr>
          <w:rFonts w:ascii="Source Sans Pro" w:eastAsia="Source Sans Pro" w:hAnsi="Source Sans Pro" w:cs="Source Sans Pro"/>
          <w:b/>
          <w:bCs/>
        </w:rPr>
        <w:t>pracujúcich</w:t>
      </w:r>
      <w:r w:rsidRPr="0040574E">
        <w:rPr>
          <w:rFonts w:ascii="Source Sans Pro" w:eastAsia="Source Sans Pro" w:hAnsi="Source Sans Pro" w:cs="Source Sans Pro"/>
          <w:b/>
          <w:bCs/>
        </w:rPr>
        <w:t xml:space="preserve"> </w:t>
      </w:r>
      <w:r w:rsidR="003D39F8">
        <w:rPr>
          <w:rFonts w:ascii="Source Sans Pro" w:eastAsia="Source Sans Pro" w:hAnsi="Source Sans Pro" w:cs="Source Sans Pro"/>
          <w:b/>
          <w:bCs/>
        </w:rPr>
        <w:t>zo zahraničia</w:t>
      </w:r>
      <w:r w:rsidR="00C247B4">
        <w:rPr>
          <w:rFonts w:ascii="Source Sans Pro" w:eastAsia="Source Sans Pro" w:hAnsi="Source Sans Pro" w:cs="Source Sans Pro"/>
          <w:b/>
          <w:bCs/>
        </w:rPr>
        <w:t>,</w:t>
      </w:r>
      <w:r w:rsidR="00C247B4" w:rsidRPr="009C1919">
        <w:rPr>
          <w:rFonts w:ascii="Source Sans Pro" w:eastAsia="Source Sans Pro" w:hAnsi="Source Sans Pro" w:cs="Source Sans Pro"/>
        </w:rPr>
        <w:t xml:space="preserve"> v roku 2023 už dosiahli 0,9 % </w:t>
      </w:r>
      <w:r w:rsidR="00956B7F" w:rsidRPr="009C1919">
        <w:rPr>
          <w:rFonts w:ascii="Source Sans Pro" w:eastAsia="Source Sans Pro" w:hAnsi="Source Sans Pro" w:cs="Source Sans Pro"/>
        </w:rPr>
        <w:t>všetkých pracujúcich</w:t>
      </w:r>
      <w:r w:rsidR="009373FA" w:rsidRPr="009C1919">
        <w:rPr>
          <w:rFonts w:ascii="Source Sans Pro" w:eastAsia="Source Sans Pro" w:hAnsi="Source Sans Pro" w:cs="Source Sans Pro"/>
        </w:rPr>
        <w:t>. Ak sa zásadne nezvráti nastolený trend</w:t>
      </w:r>
      <w:r w:rsidR="00C247B4" w:rsidRPr="009C1919">
        <w:rPr>
          <w:rFonts w:ascii="Source Sans Pro" w:eastAsia="Source Sans Pro" w:hAnsi="Source Sans Pro" w:cs="Source Sans Pro"/>
        </w:rPr>
        <w:t>, splnenie cieľa pre rok 2030</w:t>
      </w:r>
      <w:r w:rsidR="00956B7F" w:rsidRPr="009C1919">
        <w:rPr>
          <w:rFonts w:ascii="Source Sans Pro" w:eastAsia="Source Sans Pro" w:hAnsi="Source Sans Pro" w:cs="Source Sans Pro"/>
        </w:rPr>
        <w:t xml:space="preserve"> (1,5 % všetkých pracujúcich) </w:t>
      </w:r>
      <w:r w:rsidR="009C1919" w:rsidRPr="009C1919">
        <w:rPr>
          <w:rFonts w:ascii="Source Sans Pro" w:eastAsia="Source Sans Pro" w:hAnsi="Source Sans Pro" w:cs="Source Sans Pro"/>
        </w:rPr>
        <w:t xml:space="preserve">sa podarí splniť. </w:t>
      </w:r>
    </w:p>
    <w:p w14:paraId="602FADB7" w14:textId="7E024F08" w:rsidR="009C1919" w:rsidRPr="0040574E" w:rsidRDefault="009C1919" w:rsidP="00617E8A">
      <w:pPr>
        <w:tabs>
          <w:tab w:val="center" w:pos="4703"/>
          <w:tab w:val="left" w:pos="6510"/>
        </w:tabs>
        <w:ind w:left="360"/>
        <w:jc w:val="both"/>
        <w:rPr>
          <w:rFonts w:ascii="Source Sans Pro" w:eastAsia="Source Sans Pro" w:hAnsi="Source Sans Pro" w:cs="Source Sans Pro"/>
          <w:b/>
          <w:bCs/>
        </w:rPr>
      </w:pPr>
      <w:r>
        <w:rPr>
          <w:rFonts w:ascii="Source Sans Pro" w:eastAsia="Source Sans Pro" w:hAnsi="Source Sans Pro" w:cs="Source Sans Pro"/>
          <w:b/>
          <w:bCs/>
        </w:rPr>
        <w:t xml:space="preserve">Vo všetkých ostatných indikátoroch </w:t>
      </w:r>
      <w:r w:rsidR="005C5E01">
        <w:rPr>
          <w:rFonts w:ascii="Source Sans Pro" w:eastAsia="Source Sans Pro" w:hAnsi="Source Sans Pro" w:cs="Source Sans Pro"/>
          <w:b/>
          <w:bCs/>
        </w:rPr>
        <w:t xml:space="preserve">je nutné výrazne zvýšiť úsilie pre ich naplnenie. </w:t>
      </w:r>
      <w:r w:rsidR="002546B8" w:rsidRPr="009F52BC">
        <w:rPr>
          <w:rFonts w:ascii="Source Sans Pro" w:eastAsia="Source Sans Pro" w:hAnsi="Source Sans Pro" w:cs="Source Sans Pro"/>
        </w:rPr>
        <w:t>Realizácia</w:t>
      </w:r>
      <w:r w:rsidR="003F0489" w:rsidRPr="009F52BC">
        <w:rPr>
          <w:rFonts w:ascii="Source Sans Pro" w:eastAsia="Source Sans Pro" w:hAnsi="Source Sans Pro" w:cs="Source Sans Pro"/>
        </w:rPr>
        <w:t xml:space="preserve"> opatrení aktuálneho Akčného plánu ako aj ďalších akčných plánov na nasledujúce roky</w:t>
      </w:r>
      <w:r w:rsidR="002546B8" w:rsidRPr="009F52BC">
        <w:rPr>
          <w:rFonts w:ascii="Source Sans Pro" w:eastAsia="Source Sans Pro" w:hAnsi="Source Sans Pro" w:cs="Source Sans Pro"/>
        </w:rPr>
        <w:t xml:space="preserve"> výrazne prispeje </w:t>
      </w:r>
      <w:r w:rsidR="00062A36" w:rsidRPr="009F52BC">
        <w:rPr>
          <w:rFonts w:ascii="Source Sans Pro" w:eastAsia="Source Sans Pro" w:hAnsi="Source Sans Pro" w:cs="Source Sans Pro"/>
        </w:rPr>
        <w:t xml:space="preserve">k ich naplneniu. </w:t>
      </w:r>
      <w:r w:rsidR="00062A36" w:rsidRPr="00471A09">
        <w:rPr>
          <w:rFonts w:ascii="Source Sans Pro" w:eastAsia="Source Sans Pro" w:hAnsi="Source Sans Pro" w:cs="Source Sans Pro"/>
        </w:rPr>
        <w:t xml:space="preserve">Prehľad všetkých hlavných indikátorov ponúka príloha </w:t>
      </w:r>
      <w:r w:rsidR="009F52BC" w:rsidRPr="00471A09">
        <w:rPr>
          <w:rFonts w:ascii="Source Sans Pro" w:eastAsia="Source Sans Pro" w:hAnsi="Source Sans Pro" w:cs="Source Sans Pro"/>
        </w:rPr>
        <w:t xml:space="preserve">č. </w:t>
      </w:r>
      <w:r w:rsidR="00471A09">
        <w:rPr>
          <w:rFonts w:ascii="Source Sans Pro" w:eastAsia="Source Sans Pro" w:hAnsi="Source Sans Pro" w:cs="Source Sans Pro"/>
        </w:rPr>
        <w:t>2</w:t>
      </w:r>
      <w:r w:rsidR="009F52BC" w:rsidRPr="00471A09">
        <w:rPr>
          <w:rFonts w:ascii="Source Sans Pro" w:eastAsia="Source Sans Pro" w:hAnsi="Source Sans Pro" w:cs="Source Sans Pro"/>
        </w:rPr>
        <w:t>.</w:t>
      </w:r>
    </w:p>
    <w:p w14:paraId="2213994B" w14:textId="77777777" w:rsidR="00464969" w:rsidRDefault="00464969" w:rsidP="00B12DCE">
      <w:pPr>
        <w:tabs>
          <w:tab w:val="center" w:pos="4703"/>
          <w:tab w:val="left" w:pos="6510"/>
        </w:tabs>
        <w:ind w:left="360"/>
        <w:jc w:val="both"/>
        <w:rPr>
          <w:rFonts w:ascii="Source Sans Pro" w:eastAsia="Source Sans Pro" w:hAnsi="Source Sans Pro" w:cs="Source Sans Pro"/>
        </w:rPr>
      </w:pPr>
    </w:p>
    <w:p w14:paraId="03BCBF72" w14:textId="77777777" w:rsidR="007B46E2" w:rsidRDefault="007B46E2" w:rsidP="00B12DCE">
      <w:pPr>
        <w:tabs>
          <w:tab w:val="center" w:pos="4703"/>
          <w:tab w:val="left" w:pos="6510"/>
        </w:tabs>
        <w:ind w:left="360"/>
        <w:jc w:val="both"/>
        <w:rPr>
          <w:rFonts w:ascii="Source Sans Pro" w:eastAsia="Source Sans Pro" w:hAnsi="Source Sans Pro" w:cs="Source Sans Pro"/>
        </w:rPr>
      </w:pPr>
    </w:p>
    <w:p w14:paraId="067BD0A7" w14:textId="7B0926CB" w:rsidR="007B46E2" w:rsidRDefault="007B46E2">
      <w:pPr>
        <w:rPr>
          <w:rFonts w:ascii="Source Sans Pro" w:eastAsia="Source Sans Pro" w:hAnsi="Source Sans Pro" w:cs="Source Sans Pro"/>
        </w:rPr>
      </w:pPr>
      <w:r>
        <w:rPr>
          <w:rFonts w:ascii="Source Sans Pro" w:eastAsia="Source Sans Pro" w:hAnsi="Source Sans Pro" w:cs="Source Sans Pro"/>
        </w:rPr>
        <w:br w:type="page"/>
      </w:r>
    </w:p>
    <w:p w14:paraId="4E86AFF3" w14:textId="3319366B" w:rsidR="007B46E2" w:rsidRPr="00CC62ED" w:rsidRDefault="007B46E2" w:rsidP="007B46E2">
      <w:pPr>
        <w:pStyle w:val="NADPIS10"/>
        <w:numPr>
          <w:ilvl w:val="0"/>
          <w:numId w:val="36"/>
        </w:numPr>
      </w:pPr>
      <w:r>
        <w:lastRenderedPageBreak/>
        <w:t>Odporúčanie</w:t>
      </w:r>
    </w:p>
    <w:p w14:paraId="054ECBA8" w14:textId="64BE0A31" w:rsidR="00296E3F" w:rsidRDefault="00DE1158" w:rsidP="00497AE9">
      <w:pPr>
        <w:tabs>
          <w:tab w:val="center" w:pos="4703"/>
          <w:tab w:val="left" w:pos="6510"/>
        </w:tabs>
        <w:ind w:left="360"/>
        <w:jc w:val="both"/>
        <w:rPr>
          <w:rFonts w:ascii="Source Sans Pro" w:eastAsia="Source Sans Pro" w:hAnsi="Source Sans Pro" w:cs="Source Sans Pro"/>
        </w:rPr>
      </w:pPr>
      <w:r>
        <w:rPr>
          <w:rFonts w:ascii="Source Sans Pro" w:eastAsia="Source Sans Pro" w:hAnsi="Source Sans Pro" w:cs="Source Sans Pro"/>
          <w:b/>
          <w:bCs/>
        </w:rPr>
        <w:t>Ú</w:t>
      </w:r>
      <w:r w:rsidR="00194126">
        <w:rPr>
          <w:rFonts w:ascii="Source Sans Pro" w:eastAsia="Source Sans Pro" w:hAnsi="Source Sans Pro" w:cs="Source Sans Pro"/>
          <w:b/>
          <w:bCs/>
        </w:rPr>
        <w:t>plné splnenie cieľov Národnej stratégie nie je možné s aktuálne nastaveným Akčným plánom.</w:t>
      </w:r>
      <w:r w:rsidR="00327DFC">
        <w:rPr>
          <w:rFonts w:ascii="Source Sans Pro" w:eastAsia="Source Sans Pro" w:hAnsi="Source Sans Pro" w:cs="Source Sans Pro"/>
          <w:b/>
          <w:bCs/>
        </w:rPr>
        <w:t xml:space="preserve"> </w:t>
      </w:r>
      <w:r w:rsidR="00296E3F">
        <w:rPr>
          <w:rFonts w:ascii="Source Sans Pro" w:eastAsia="Source Sans Pro" w:hAnsi="Source Sans Pro" w:cs="Source Sans Pro"/>
          <w:b/>
          <w:bCs/>
        </w:rPr>
        <w:t xml:space="preserve"> </w:t>
      </w:r>
      <w:r w:rsidRPr="00DE1158">
        <w:rPr>
          <w:rFonts w:ascii="Source Sans Pro" w:eastAsia="Source Sans Pro" w:hAnsi="Source Sans Pro" w:cs="Source Sans Pro"/>
        </w:rPr>
        <w:t>Hoci doterajšie tempo plnenia opatrení Akčného plánu</w:t>
      </w:r>
      <w:r>
        <w:rPr>
          <w:rFonts w:ascii="Source Sans Pro" w:eastAsia="Source Sans Pro" w:hAnsi="Source Sans Pro" w:cs="Source Sans Pro"/>
        </w:rPr>
        <w:t xml:space="preserve"> je v porovnaní s inými strategickými dokumentmi veľmi dobré</w:t>
      </w:r>
      <w:r w:rsidR="00497AE9">
        <w:rPr>
          <w:rFonts w:ascii="Source Sans Pro" w:eastAsia="Source Sans Pro" w:hAnsi="Source Sans Pro" w:cs="Source Sans Pro"/>
        </w:rPr>
        <w:t>, existuje priestor na zrýchlenie implementácie.</w:t>
      </w:r>
      <w:r w:rsidRPr="00DE1158">
        <w:rPr>
          <w:rFonts w:ascii="Source Sans Pro" w:eastAsia="Source Sans Pro" w:hAnsi="Source Sans Pro" w:cs="Source Sans Pro"/>
        </w:rPr>
        <w:t xml:space="preserve"> </w:t>
      </w:r>
      <w:r w:rsidR="00296E3F" w:rsidRPr="00296E3F">
        <w:rPr>
          <w:rFonts w:ascii="Source Sans Pro" w:eastAsia="Source Sans Pro" w:hAnsi="Source Sans Pro" w:cs="Source Sans Pro"/>
        </w:rPr>
        <w:t>Dynamicky meniace sa prostredie</w:t>
      </w:r>
      <w:r w:rsidR="00296E3F">
        <w:rPr>
          <w:rFonts w:ascii="Source Sans Pro" w:eastAsia="Source Sans Pro" w:hAnsi="Source Sans Pro" w:cs="Source Sans Pro"/>
        </w:rPr>
        <w:t xml:space="preserve"> inovačného ekosystému a jeho potrieb</w:t>
      </w:r>
      <w:r w:rsidR="00296E3F" w:rsidRPr="00296E3F">
        <w:rPr>
          <w:rFonts w:ascii="Source Sans Pro" w:eastAsia="Source Sans Pro" w:hAnsi="Source Sans Pro" w:cs="Source Sans Pro"/>
        </w:rPr>
        <w:t xml:space="preserve"> </w:t>
      </w:r>
      <w:r w:rsidR="00296E3F">
        <w:rPr>
          <w:rFonts w:ascii="Source Sans Pro" w:eastAsia="Source Sans Pro" w:hAnsi="Source Sans Pro" w:cs="Source Sans Pro"/>
        </w:rPr>
        <w:t xml:space="preserve">ako aj implementačné problémy </w:t>
      </w:r>
      <w:r w:rsidR="00296E3F" w:rsidRPr="00296E3F">
        <w:rPr>
          <w:rFonts w:ascii="Source Sans Pro" w:eastAsia="Source Sans Pro" w:hAnsi="Source Sans Pro" w:cs="Source Sans Pro"/>
        </w:rPr>
        <w:t>ukazuj</w:t>
      </w:r>
      <w:r w:rsidR="00296E3F">
        <w:rPr>
          <w:rFonts w:ascii="Source Sans Pro" w:eastAsia="Source Sans Pro" w:hAnsi="Source Sans Pro" w:cs="Source Sans Pro"/>
        </w:rPr>
        <w:t>ú</w:t>
      </w:r>
      <w:r w:rsidR="00296E3F" w:rsidRPr="00296E3F">
        <w:rPr>
          <w:rFonts w:ascii="Source Sans Pro" w:eastAsia="Source Sans Pro" w:hAnsi="Source Sans Pro" w:cs="Source Sans Pro"/>
        </w:rPr>
        <w:t>, že viaceré opatrenia Akčného plánu</w:t>
      </w:r>
      <w:r w:rsidR="00194126">
        <w:rPr>
          <w:rFonts w:ascii="Source Sans Pro" w:eastAsia="Source Sans Pro" w:hAnsi="Source Sans Pro" w:cs="Source Sans Pro"/>
        </w:rPr>
        <w:t xml:space="preserve"> (platného na roky 2023-2025)</w:t>
      </w:r>
      <w:r w:rsidR="00296E3F" w:rsidRPr="00296E3F">
        <w:rPr>
          <w:rFonts w:ascii="Source Sans Pro" w:eastAsia="Source Sans Pro" w:hAnsi="Source Sans Pro" w:cs="Source Sans Pro"/>
        </w:rPr>
        <w:t xml:space="preserve"> by bolo vhodnejšie riešiť iným spôsobom</w:t>
      </w:r>
      <w:r w:rsidR="00296E3F">
        <w:rPr>
          <w:rFonts w:ascii="Source Sans Pro" w:eastAsia="Source Sans Pro" w:hAnsi="Source Sans Pro" w:cs="Source Sans Pro"/>
        </w:rPr>
        <w:t xml:space="preserve"> alebo s inými </w:t>
      </w:r>
      <w:proofErr w:type="spellStart"/>
      <w:r w:rsidR="00296E3F">
        <w:rPr>
          <w:rFonts w:ascii="Source Sans Pro" w:eastAsia="Source Sans Pro" w:hAnsi="Source Sans Pro" w:cs="Source Sans Pro"/>
        </w:rPr>
        <w:t>spolugestormi</w:t>
      </w:r>
      <w:proofErr w:type="spellEnd"/>
      <w:r w:rsidR="00296E3F">
        <w:rPr>
          <w:rFonts w:ascii="Source Sans Pro" w:eastAsia="Source Sans Pro" w:hAnsi="Source Sans Pro" w:cs="Source Sans Pro"/>
        </w:rPr>
        <w:t xml:space="preserve">. </w:t>
      </w:r>
      <w:r w:rsidR="00194126">
        <w:rPr>
          <w:rFonts w:ascii="Source Sans Pro" w:eastAsia="Source Sans Pro" w:hAnsi="Source Sans Pro" w:cs="Source Sans Pro"/>
        </w:rPr>
        <w:t xml:space="preserve">Taktiež realizácia veľkého počtu malých opatrení spôsobuje, že s existujúcimi zdrojmi dosahujeme menší dopad. </w:t>
      </w:r>
    </w:p>
    <w:p w14:paraId="2922244C" w14:textId="4EC13293" w:rsidR="00296E3F" w:rsidRPr="00B12DCE" w:rsidRDefault="00296E3F" w:rsidP="00DE1158">
      <w:pPr>
        <w:tabs>
          <w:tab w:val="center" w:pos="4703"/>
          <w:tab w:val="left" w:pos="6510"/>
        </w:tabs>
        <w:ind w:left="360"/>
        <w:jc w:val="both"/>
        <w:rPr>
          <w:rFonts w:ascii="Source Sans Pro" w:eastAsia="Source Sans Pro" w:hAnsi="Source Sans Pro" w:cs="Source Sans Pro"/>
        </w:rPr>
        <w:sectPr w:rsidR="00296E3F" w:rsidRPr="00B12DCE" w:rsidSect="00427760">
          <w:footerReference w:type="first" r:id="rId20"/>
          <w:pgSz w:w="11906" w:h="16838"/>
          <w:pgMar w:top="1418" w:right="1418" w:bottom="1418" w:left="1418" w:header="709" w:footer="709" w:gutter="0"/>
          <w:pgNumType w:start="1"/>
          <w:cols w:space="708"/>
          <w:titlePg/>
          <w:docGrid w:linePitch="360"/>
        </w:sectPr>
      </w:pPr>
      <w:r w:rsidRPr="00194126">
        <w:rPr>
          <w:rFonts w:ascii="Source Sans Pro" w:eastAsia="Source Sans Pro" w:hAnsi="Source Sans Pro" w:cs="Source Sans Pro"/>
          <w:b/>
          <w:bCs/>
        </w:rPr>
        <w:t xml:space="preserve">Odporúčame </w:t>
      </w:r>
      <w:r w:rsidR="00194126" w:rsidRPr="00194126">
        <w:rPr>
          <w:rFonts w:ascii="Source Sans Pro" w:eastAsia="Source Sans Pro" w:hAnsi="Source Sans Pro" w:cs="Source Sans Pro"/>
          <w:b/>
          <w:bCs/>
        </w:rPr>
        <w:t>revidovať</w:t>
      </w:r>
      <w:r w:rsidRPr="00194126">
        <w:rPr>
          <w:rFonts w:ascii="Source Sans Pro" w:eastAsia="Source Sans Pro" w:hAnsi="Source Sans Pro" w:cs="Source Sans Pro"/>
          <w:b/>
          <w:bCs/>
        </w:rPr>
        <w:t xml:space="preserve"> Akčn</w:t>
      </w:r>
      <w:r w:rsidR="00194126" w:rsidRPr="00194126">
        <w:rPr>
          <w:rFonts w:ascii="Source Sans Pro" w:eastAsia="Source Sans Pro" w:hAnsi="Source Sans Pro" w:cs="Source Sans Pro"/>
          <w:b/>
          <w:bCs/>
        </w:rPr>
        <w:t>ý</w:t>
      </w:r>
      <w:r w:rsidRPr="00194126">
        <w:rPr>
          <w:rFonts w:ascii="Source Sans Pro" w:eastAsia="Source Sans Pro" w:hAnsi="Source Sans Pro" w:cs="Source Sans Pro"/>
          <w:b/>
          <w:bCs/>
        </w:rPr>
        <w:t xml:space="preserve"> plán</w:t>
      </w:r>
      <w:r w:rsidR="00194126" w:rsidRPr="00194126">
        <w:rPr>
          <w:rFonts w:ascii="Source Sans Pro" w:eastAsia="Source Sans Pro" w:hAnsi="Source Sans Pro" w:cs="Source Sans Pro"/>
          <w:b/>
          <w:bCs/>
        </w:rPr>
        <w:t xml:space="preserve"> Národnej stratégie</w:t>
      </w:r>
      <w:r w:rsidR="00194126">
        <w:rPr>
          <w:rFonts w:ascii="Source Sans Pro" w:eastAsia="Source Sans Pro" w:hAnsi="Source Sans Pro" w:cs="Source Sans Pro"/>
          <w:b/>
          <w:bCs/>
        </w:rPr>
        <w:t xml:space="preserve"> koncentráciou na menší počet opatrení s najväčším dopadom</w:t>
      </w:r>
      <w:r w:rsidR="00194126" w:rsidRPr="00194126">
        <w:rPr>
          <w:rFonts w:ascii="Source Sans Pro" w:eastAsia="Source Sans Pro" w:hAnsi="Source Sans Pro" w:cs="Source Sans Pro"/>
          <w:b/>
          <w:bCs/>
        </w:rPr>
        <w:t>.</w:t>
      </w:r>
      <w:r w:rsidR="00194126">
        <w:rPr>
          <w:rFonts w:ascii="Source Sans Pro" w:eastAsia="Source Sans Pro" w:hAnsi="Source Sans Pro" w:cs="Source Sans Pro"/>
        </w:rPr>
        <w:t xml:space="preserve"> Vďaka tomu bude  možné naplniť ambiciózne </w:t>
      </w:r>
      <w:r w:rsidR="00DE1158">
        <w:rPr>
          <w:rFonts w:ascii="Source Sans Pro" w:eastAsia="Source Sans Pro" w:hAnsi="Source Sans Pro" w:cs="Source Sans Pro"/>
        </w:rPr>
        <w:t xml:space="preserve"> ciele  Národnej stratégie aj s existujúcimi zdrojmi. Akčný plán sa nachádza ešte iba v polčase svojej platnosti. Do aktualizácie celej Národnej stratégie a nového akčného plánu na roky 2026+ zostáva ešte 15 mesiacov</w:t>
      </w:r>
      <w:r w:rsidR="00497AE9">
        <w:rPr>
          <w:rFonts w:ascii="Source Sans Pro" w:eastAsia="Source Sans Pro" w:hAnsi="Source Sans Pro" w:cs="Source Sans Pro"/>
        </w:rPr>
        <w:t>.</w:t>
      </w:r>
      <w:r w:rsidR="00DE1158">
        <w:rPr>
          <w:rStyle w:val="Odkaznapoznmkupodiarou"/>
          <w:rFonts w:ascii="Source Sans Pro" w:eastAsia="Source Sans Pro" w:hAnsi="Source Sans Pro" w:cs="Source Sans Pro"/>
        </w:rPr>
        <w:footnoteReference w:id="2"/>
      </w:r>
      <w:r w:rsidR="00DE1158">
        <w:rPr>
          <w:rFonts w:ascii="Source Sans Pro" w:eastAsia="Source Sans Pro" w:hAnsi="Source Sans Pro" w:cs="Source Sans Pro"/>
        </w:rPr>
        <w:t xml:space="preserve"> </w:t>
      </w:r>
      <w:r w:rsidR="00497AE9">
        <w:rPr>
          <w:rFonts w:ascii="Source Sans Pro" w:eastAsia="Source Sans Pro" w:hAnsi="Source Sans Pro" w:cs="Source Sans Pro"/>
        </w:rPr>
        <w:t xml:space="preserve"> Namiesto čakania na nový Akčný plán 2026+, považujeme za zmysluplnejšie zapracovať viaceré zmeny a vylepšenia ešte v existujúcom  Akčnom pláne .</w:t>
      </w:r>
    </w:p>
    <w:p w14:paraId="7B0F1F5F" w14:textId="008416AE" w:rsidR="00F3701C" w:rsidRPr="00BF5808" w:rsidRDefault="00DF321D" w:rsidP="00F13063">
      <w:pPr>
        <w:pStyle w:val="NADPIS10"/>
        <w:spacing w:after="120"/>
      </w:pPr>
      <w:r>
        <w:lastRenderedPageBreak/>
        <w:t>Príloh</w:t>
      </w:r>
      <w:r w:rsidR="00E36CC6">
        <w:t>a č. 1: Strategic</w:t>
      </w:r>
      <w:r w:rsidR="00BF5808">
        <w:t>k</w:t>
      </w:r>
      <w:r w:rsidR="00E36CC6">
        <w:t xml:space="preserve">é ciele Národnej stratégie výskumu, vývoja a inovácií do roku </w:t>
      </w:r>
      <w:r w:rsidR="00BF5808">
        <w:t>2030</w:t>
      </w:r>
      <w:r w:rsidR="00AE14CB">
        <w:rPr>
          <w:rStyle w:val="Odkaznapoznmkupodiarou"/>
        </w:rPr>
        <w:footnoteReference w:id="3"/>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70" w:type="dxa"/>
          <w:right w:w="70" w:type="dxa"/>
        </w:tblCellMar>
        <w:tblLook w:val="04A0" w:firstRow="1" w:lastRow="0" w:firstColumn="1" w:lastColumn="0" w:noHBand="0" w:noVBand="1"/>
      </w:tblPr>
      <w:tblGrid>
        <w:gridCol w:w="4677"/>
        <w:gridCol w:w="567"/>
        <w:gridCol w:w="853"/>
        <w:gridCol w:w="850"/>
        <w:gridCol w:w="850"/>
        <w:gridCol w:w="850"/>
        <w:gridCol w:w="850"/>
        <w:gridCol w:w="850"/>
        <w:gridCol w:w="853"/>
        <w:gridCol w:w="850"/>
        <w:gridCol w:w="850"/>
        <w:gridCol w:w="850"/>
        <w:gridCol w:w="850"/>
        <w:gridCol w:w="798"/>
      </w:tblGrid>
      <w:tr w:rsidR="00152C3A" w:rsidRPr="00DF030A" w14:paraId="07B52DCF" w14:textId="77777777" w:rsidTr="007E1F10">
        <w:trPr>
          <w:trHeight w:val="300"/>
        </w:trPr>
        <w:tc>
          <w:tcPr>
            <w:tcW w:w="1519" w:type="pct"/>
            <w:tcBorders>
              <w:top w:val="nil"/>
              <w:left w:val="nil"/>
              <w:bottom w:val="nil"/>
              <w:right w:val="nil"/>
            </w:tcBorders>
            <w:shd w:val="clear" w:color="000000" w:fill="1E22AA"/>
            <w:vAlign w:val="center"/>
            <w:hideMark/>
          </w:tcPr>
          <w:p w14:paraId="23458D2D" w14:textId="781F5E2E" w:rsidR="00152C3A" w:rsidRPr="00DF030A" w:rsidRDefault="00152C3A" w:rsidP="00981AB9">
            <w:pPr>
              <w:spacing w:after="0" w:line="240" w:lineRule="auto"/>
              <w:jc w:val="center"/>
              <w:rPr>
                <w:rFonts w:ascii="Source Sans Pro" w:eastAsia="Times New Roman" w:hAnsi="Source Sans Pro" w:cs="Times New Roman"/>
                <w:b/>
                <w:bCs/>
                <w:color w:val="FFFFFF"/>
                <w:sz w:val="20"/>
                <w:szCs w:val="20"/>
                <w:lang w:eastAsia="sk-SK"/>
              </w:rPr>
            </w:pPr>
          </w:p>
        </w:tc>
        <w:tc>
          <w:tcPr>
            <w:tcW w:w="184" w:type="pct"/>
            <w:tcBorders>
              <w:top w:val="nil"/>
              <w:left w:val="nil"/>
              <w:bottom w:val="nil"/>
              <w:right w:val="nil"/>
            </w:tcBorders>
            <w:shd w:val="clear" w:color="000000" w:fill="1E22AA"/>
            <w:vAlign w:val="center"/>
            <w:hideMark/>
          </w:tcPr>
          <w:p w14:paraId="3E45CD84" w14:textId="77777777" w:rsidR="00152C3A" w:rsidRPr="00DF030A" w:rsidRDefault="00152C3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 </w:t>
            </w:r>
          </w:p>
        </w:tc>
        <w:tc>
          <w:tcPr>
            <w:tcW w:w="2762" w:type="pct"/>
            <w:gridSpan w:val="10"/>
            <w:tcBorders>
              <w:top w:val="nil"/>
              <w:left w:val="nil"/>
              <w:bottom w:val="nil"/>
              <w:right w:val="nil"/>
            </w:tcBorders>
            <w:shd w:val="clear" w:color="000000" w:fill="1E22AA"/>
            <w:vAlign w:val="center"/>
            <w:hideMark/>
          </w:tcPr>
          <w:p w14:paraId="2D6BF6EC" w14:textId="7311AD35" w:rsidR="00152C3A" w:rsidRPr="00DF030A" w:rsidRDefault="00152C3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Stav v rokoch 2015-2023</w:t>
            </w:r>
          </w:p>
        </w:tc>
        <w:tc>
          <w:tcPr>
            <w:tcW w:w="535" w:type="pct"/>
            <w:gridSpan w:val="2"/>
            <w:tcBorders>
              <w:top w:val="nil"/>
              <w:left w:val="nil"/>
              <w:bottom w:val="nil"/>
              <w:right w:val="nil"/>
            </w:tcBorders>
            <w:shd w:val="clear" w:color="000000" w:fill="FF6900"/>
            <w:vAlign w:val="center"/>
            <w:hideMark/>
          </w:tcPr>
          <w:p w14:paraId="21EC779B" w14:textId="77777777" w:rsidR="00152C3A" w:rsidRPr="00DF030A" w:rsidRDefault="00152C3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Cieľové hodnoty</w:t>
            </w:r>
          </w:p>
        </w:tc>
      </w:tr>
      <w:tr w:rsidR="007E1F10" w:rsidRPr="00DF030A" w14:paraId="16513D2A" w14:textId="77777777" w:rsidTr="007E1F10">
        <w:trPr>
          <w:trHeight w:val="290"/>
        </w:trPr>
        <w:tc>
          <w:tcPr>
            <w:tcW w:w="1519" w:type="pct"/>
            <w:tcBorders>
              <w:top w:val="nil"/>
            </w:tcBorders>
            <w:shd w:val="clear" w:color="000000" w:fill="23CADC"/>
            <w:vAlign w:val="center"/>
            <w:hideMark/>
          </w:tcPr>
          <w:p w14:paraId="4CAB1007" w14:textId="77777777" w:rsidR="00DF030A" w:rsidRPr="00DF030A" w:rsidRDefault="00DF030A" w:rsidP="00981AB9">
            <w:pPr>
              <w:spacing w:after="0" w:line="240" w:lineRule="auto"/>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 </w:t>
            </w:r>
          </w:p>
        </w:tc>
        <w:tc>
          <w:tcPr>
            <w:tcW w:w="184" w:type="pct"/>
            <w:tcBorders>
              <w:top w:val="nil"/>
            </w:tcBorders>
            <w:shd w:val="clear" w:color="000000" w:fill="23CADC"/>
            <w:vAlign w:val="center"/>
            <w:hideMark/>
          </w:tcPr>
          <w:p w14:paraId="5992AE5D"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 </w:t>
            </w:r>
          </w:p>
        </w:tc>
        <w:tc>
          <w:tcPr>
            <w:tcW w:w="277" w:type="pct"/>
            <w:tcBorders>
              <w:top w:val="nil"/>
            </w:tcBorders>
            <w:shd w:val="clear" w:color="000000" w:fill="23CADC"/>
            <w:vAlign w:val="center"/>
            <w:hideMark/>
          </w:tcPr>
          <w:p w14:paraId="6B380D1C"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2015</w:t>
            </w:r>
          </w:p>
        </w:tc>
        <w:tc>
          <w:tcPr>
            <w:tcW w:w="276" w:type="pct"/>
            <w:tcBorders>
              <w:top w:val="nil"/>
            </w:tcBorders>
            <w:shd w:val="clear" w:color="000000" w:fill="23CADC"/>
            <w:vAlign w:val="center"/>
            <w:hideMark/>
          </w:tcPr>
          <w:p w14:paraId="605BD784"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2016</w:t>
            </w:r>
          </w:p>
        </w:tc>
        <w:tc>
          <w:tcPr>
            <w:tcW w:w="276" w:type="pct"/>
            <w:tcBorders>
              <w:top w:val="nil"/>
            </w:tcBorders>
            <w:shd w:val="clear" w:color="000000" w:fill="23CADC"/>
            <w:vAlign w:val="center"/>
            <w:hideMark/>
          </w:tcPr>
          <w:p w14:paraId="3E67D5F8"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2017</w:t>
            </w:r>
          </w:p>
        </w:tc>
        <w:tc>
          <w:tcPr>
            <w:tcW w:w="276" w:type="pct"/>
            <w:tcBorders>
              <w:top w:val="nil"/>
            </w:tcBorders>
            <w:shd w:val="clear" w:color="000000" w:fill="23CADC"/>
            <w:vAlign w:val="center"/>
            <w:hideMark/>
          </w:tcPr>
          <w:p w14:paraId="30885DF7"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2018</w:t>
            </w:r>
          </w:p>
        </w:tc>
        <w:tc>
          <w:tcPr>
            <w:tcW w:w="276" w:type="pct"/>
            <w:tcBorders>
              <w:top w:val="nil"/>
            </w:tcBorders>
            <w:shd w:val="clear" w:color="000000" w:fill="23CADC"/>
            <w:vAlign w:val="center"/>
            <w:hideMark/>
          </w:tcPr>
          <w:p w14:paraId="7A89A285"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2019</w:t>
            </w:r>
          </w:p>
        </w:tc>
        <w:tc>
          <w:tcPr>
            <w:tcW w:w="276" w:type="pct"/>
            <w:tcBorders>
              <w:top w:val="nil"/>
            </w:tcBorders>
            <w:shd w:val="clear" w:color="000000" w:fill="23CADC"/>
            <w:vAlign w:val="center"/>
            <w:hideMark/>
          </w:tcPr>
          <w:p w14:paraId="0D2CC7B3"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2020</w:t>
            </w:r>
          </w:p>
        </w:tc>
        <w:tc>
          <w:tcPr>
            <w:tcW w:w="277" w:type="pct"/>
            <w:tcBorders>
              <w:top w:val="nil"/>
            </w:tcBorders>
            <w:shd w:val="clear" w:color="000000" w:fill="23CADC"/>
            <w:vAlign w:val="center"/>
            <w:hideMark/>
          </w:tcPr>
          <w:p w14:paraId="09F5C96A"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2021</w:t>
            </w:r>
          </w:p>
        </w:tc>
        <w:tc>
          <w:tcPr>
            <w:tcW w:w="276" w:type="pct"/>
            <w:tcBorders>
              <w:top w:val="nil"/>
            </w:tcBorders>
            <w:shd w:val="clear" w:color="000000" w:fill="23CADC"/>
            <w:vAlign w:val="center"/>
            <w:hideMark/>
          </w:tcPr>
          <w:p w14:paraId="353CA181"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2022</w:t>
            </w:r>
          </w:p>
        </w:tc>
        <w:tc>
          <w:tcPr>
            <w:tcW w:w="276" w:type="pct"/>
            <w:tcBorders>
              <w:top w:val="nil"/>
            </w:tcBorders>
            <w:shd w:val="clear" w:color="000000" w:fill="23CADC"/>
            <w:vAlign w:val="center"/>
            <w:hideMark/>
          </w:tcPr>
          <w:p w14:paraId="720C9BF7"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2023</w:t>
            </w:r>
          </w:p>
        </w:tc>
        <w:tc>
          <w:tcPr>
            <w:tcW w:w="276" w:type="pct"/>
            <w:tcBorders>
              <w:top w:val="nil"/>
            </w:tcBorders>
            <w:shd w:val="clear" w:color="000000" w:fill="23CADC"/>
            <w:vAlign w:val="center"/>
            <w:hideMark/>
          </w:tcPr>
          <w:p w14:paraId="68C84538"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2024</w:t>
            </w:r>
          </w:p>
        </w:tc>
        <w:tc>
          <w:tcPr>
            <w:tcW w:w="276" w:type="pct"/>
            <w:tcBorders>
              <w:top w:val="nil"/>
            </w:tcBorders>
            <w:shd w:val="clear" w:color="000000" w:fill="FF974D"/>
            <w:vAlign w:val="center"/>
            <w:hideMark/>
          </w:tcPr>
          <w:p w14:paraId="66146429"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2026</w:t>
            </w:r>
          </w:p>
        </w:tc>
        <w:tc>
          <w:tcPr>
            <w:tcW w:w="259" w:type="pct"/>
            <w:tcBorders>
              <w:top w:val="nil"/>
            </w:tcBorders>
            <w:shd w:val="clear" w:color="000000" w:fill="FF974D"/>
            <w:vAlign w:val="center"/>
            <w:hideMark/>
          </w:tcPr>
          <w:p w14:paraId="37536B89" w14:textId="77777777" w:rsidR="00DF030A" w:rsidRPr="00DF030A" w:rsidRDefault="00DF030A" w:rsidP="00981AB9">
            <w:pPr>
              <w:spacing w:after="0" w:line="240" w:lineRule="auto"/>
              <w:jc w:val="center"/>
              <w:rPr>
                <w:rFonts w:ascii="Source Sans Pro" w:eastAsia="Times New Roman" w:hAnsi="Source Sans Pro" w:cs="Times New Roman"/>
                <w:b/>
                <w:bCs/>
                <w:color w:val="FFFFFF"/>
                <w:sz w:val="20"/>
                <w:szCs w:val="20"/>
                <w:lang w:eastAsia="sk-SK"/>
              </w:rPr>
            </w:pPr>
            <w:r w:rsidRPr="00DF030A">
              <w:rPr>
                <w:rFonts w:ascii="Source Sans Pro" w:eastAsia="Times New Roman" w:hAnsi="Source Sans Pro" w:cs="Times New Roman"/>
                <w:b/>
                <w:bCs/>
                <w:color w:val="FFFFFF"/>
                <w:sz w:val="20"/>
                <w:szCs w:val="20"/>
                <w:lang w:eastAsia="sk-SK"/>
              </w:rPr>
              <w:t>2030</w:t>
            </w:r>
          </w:p>
        </w:tc>
      </w:tr>
      <w:tr w:rsidR="007E1F10" w:rsidRPr="00DF030A" w14:paraId="1DF6A08D" w14:textId="77777777" w:rsidTr="007E1F10">
        <w:trPr>
          <w:trHeight w:val="470"/>
        </w:trPr>
        <w:tc>
          <w:tcPr>
            <w:tcW w:w="1519" w:type="pct"/>
            <w:shd w:val="clear" w:color="auto" w:fill="auto"/>
            <w:vAlign w:val="bottom"/>
            <w:hideMark/>
          </w:tcPr>
          <w:p w14:paraId="45A4384B" w14:textId="1721BE65" w:rsidR="00DF030A" w:rsidRPr="00DF030A" w:rsidRDefault="00DF030A" w:rsidP="00981AB9">
            <w:pPr>
              <w:spacing w:after="0" w:line="240" w:lineRule="auto"/>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 xml:space="preserve">Slovensko postúpi v rebríčku </w:t>
            </w:r>
            <w:proofErr w:type="spellStart"/>
            <w:r w:rsidRPr="00DF030A">
              <w:rPr>
                <w:rFonts w:ascii="Source Sans Pro" w:eastAsia="Times New Roman" w:hAnsi="Source Sans Pro" w:cs="Times New Roman"/>
                <w:b/>
                <w:bCs/>
                <w:color w:val="000000"/>
                <w:sz w:val="20"/>
                <w:szCs w:val="20"/>
                <w:lang w:eastAsia="sk-SK"/>
              </w:rPr>
              <w:t>European</w:t>
            </w:r>
            <w:proofErr w:type="spellEnd"/>
            <w:r w:rsidRPr="00DF030A">
              <w:rPr>
                <w:rFonts w:ascii="Source Sans Pro" w:eastAsia="Times New Roman" w:hAnsi="Source Sans Pro" w:cs="Times New Roman"/>
                <w:b/>
                <w:bCs/>
                <w:color w:val="000000"/>
                <w:sz w:val="20"/>
                <w:szCs w:val="20"/>
                <w:lang w:eastAsia="sk-SK"/>
              </w:rPr>
              <w:t xml:space="preserve"> </w:t>
            </w:r>
            <w:proofErr w:type="spellStart"/>
            <w:r w:rsidRPr="00DF030A">
              <w:rPr>
                <w:rFonts w:ascii="Source Sans Pro" w:eastAsia="Times New Roman" w:hAnsi="Source Sans Pro" w:cs="Times New Roman"/>
                <w:b/>
                <w:bCs/>
                <w:color w:val="000000"/>
                <w:sz w:val="20"/>
                <w:szCs w:val="20"/>
                <w:lang w:eastAsia="sk-SK"/>
              </w:rPr>
              <w:t>Innovation</w:t>
            </w:r>
            <w:proofErr w:type="spellEnd"/>
            <w:r w:rsidRPr="00DF030A">
              <w:rPr>
                <w:rFonts w:ascii="Source Sans Pro" w:eastAsia="Times New Roman" w:hAnsi="Source Sans Pro" w:cs="Times New Roman"/>
                <w:b/>
                <w:bCs/>
                <w:color w:val="000000"/>
                <w:sz w:val="20"/>
                <w:szCs w:val="20"/>
                <w:lang w:eastAsia="sk-SK"/>
              </w:rPr>
              <w:t xml:space="preserve"> </w:t>
            </w:r>
            <w:proofErr w:type="spellStart"/>
            <w:r w:rsidRPr="00DF030A">
              <w:rPr>
                <w:rFonts w:ascii="Source Sans Pro" w:eastAsia="Times New Roman" w:hAnsi="Source Sans Pro" w:cs="Times New Roman"/>
                <w:b/>
                <w:bCs/>
                <w:color w:val="000000"/>
                <w:sz w:val="20"/>
                <w:szCs w:val="20"/>
                <w:lang w:eastAsia="sk-SK"/>
              </w:rPr>
              <w:t>Scoreboard</w:t>
            </w:r>
            <w:proofErr w:type="spellEnd"/>
            <w:r w:rsidRPr="00DF030A">
              <w:rPr>
                <w:rFonts w:ascii="Source Sans Pro" w:eastAsia="Times New Roman" w:hAnsi="Source Sans Pro" w:cs="Times New Roman"/>
                <w:b/>
                <w:bCs/>
                <w:color w:val="000000"/>
                <w:sz w:val="20"/>
                <w:szCs w:val="20"/>
                <w:lang w:eastAsia="sk-SK"/>
              </w:rPr>
              <w:t xml:space="preserve"> o 10 priečok</w:t>
            </w:r>
          </w:p>
        </w:tc>
        <w:tc>
          <w:tcPr>
            <w:tcW w:w="184" w:type="pct"/>
            <w:shd w:val="clear" w:color="auto" w:fill="auto"/>
            <w:vAlign w:val="center"/>
            <w:hideMark/>
          </w:tcPr>
          <w:p w14:paraId="48106C63"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SK</w:t>
            </w:r>
          </w:p>
        </w:tc>
        <w:tc>
          <w:tcPr>
            <w:tcW w:w="277" w:type="pct"/>
            <w:shd w:val="clear" w:color="auto" w:fill="auto"/>
            <w:noWrap/>
            <w:vAlign w:val="center"/>
            <w:hideMark/>
          </w:tcPr>
          <w:p w14:paraId="391AF552"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21</w:t>
            </w:r>
          </w:p>
        </w:tc>
        <w:tc>
          <w:tcPr>
            <w:tcW w:w="276" w:type="pct"/>
            <w:shd w:val="clear" w:color="auto" w:fill="auto"/>
            <w:noWrap/>
            <w:vAlign w:val="center"/>
            <w:hideMark/>
          </w:tcPr>
          <w:p w14:paraId="5A421F15"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21</w:t>
            </w:r>
          </w:p>
        </w:tc>
        <w:tc>
          <w:tcPr>
            <w:tcW w:w="276" w:type="pct"/>
            <w:shd w:val="clear" w:color="auto" w:fill="auto"/>
            <w:noWrap/>
            <w:vAlign w:val="center"/>
            <w:hideMark/>
          </w:tcPr>
          <w:p w14:paraId="35AF4FBB"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21</w:t>
            </w:r>
          </w:p>
        </w:tc>
        <w:tc>
          <w:tcPr>
            <w:tcW w:w="276" w:type="pct"/>
            <w:shd w:val="clear" w:color="auto" w:fill="auto"/>
            <w:noWrap/>
            <w:vAlign w:val="center"/>
            <w:hideMark/>
          </w:tcPr>
          <w:p w14:paraId="21929061"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22</w:t>
            </w:r>
          </w:p>
        </w:tc>
        <w:tc>
          <w:tcPr>
            <w:tcW w:w="276" w:type="pct"/>
            <w:shd w:val="clear" w:color="auto" w:fill="auto"/>
            <w:noWrap/>
            <w:vAlign w:val="center"/>
            <w:hideMark/>
          </w:tcPr>
          <w:p w14:paraId="0EB98BBE"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22</w:t>
            </w:r>
          </w:p>
        </w:tc>
        <w:tc>
          <w:tcPr>
            <w:tcW w:w="276" w:type="pct"/>
            <w:shd w:val="clear" w:color="auto" w:fill="auto"/>
            <w:noWrap/>
            <w:vAlign w:val="center"/>
            <w:hideMark/>
          </w:tcPr>
          <w:p w14:paraId="7F32BBD4"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23</w:t>
            </w:r>
          </w:p>
        </w:tc>
        <w:tc>
          <w:tcPr>
            <w:tcW w:w="277" w:type="pct"/>
            <w:shd w:val="clear" w:color="auto" w:fill="auto"/>
            <w:noWrap/>
            <w:vAlign w:val="center"/>
            <w:hideMark/>
          </w:tcPr>
          <w:p w14:paraId="585CC2FA"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23</w:t>
            </w:r>
          </w:p>
        </w:tc>
        <w:tc>
          <w:tcPr>
            <w:tcW w:w="276" w:type="pct"/>
            <w:shd w:val="clear" w:color="auto" w:fill="auto"/>
            <w:noWrap/>
            <w:vAlign w:val="center"/>
            <w:hideMark/>
          </w:tcPr>
          <w:p w14:paraId="79B0E089"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23</w:t>
            </w:r>
          </w:p>
        </w:tc>
        <w:tc>
          <w:tcPr>
            <w:tcW w:w="276" w:type="pct"/>
            <w:shd w:val="clear" w:color="auto" w:fill="auto"/>
            <w:noWrap/>
            <w:vAlign w:val="center"/>
            <w:hideMark/>
          </w:tcPr>
          <w:p w14:paraId="11A2E14E"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23</w:t>
            </w:r>
          </w:p>
        </w:tc>
        <w:tc>
          <w:tcPr>
            <w:tcW w:w="276" w:type="pct"/>
            <w:shd w:val="clear" w:color="auto" w:fill="auto"/>
            <w:noWrap/>
            <w:vAlign w:val="center"/>
            <w:hideMark/>
          </w:tcPr>
          <w:p w14:paraId="30AA38CA"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24</w:t>
            </w:r>
          </w:p>
        </w:tc>
        <w:tc>
          <w:tcPr>
            <w:tcW w:w="276" w:type="pct"/>
            <w:shd w:val="clear" w:color="auto" w:fill="auto"/>
            <w:noWrap/>
            <w:vAlign w:val="center"/>
            <w:hideMark/>
          </w:tcPr>
          <w:p w14:paraId="0D5173DA"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18</w:t>
            </w:r>
          </w:p>
        </w:tc>
        <w:tc>
          <w:tcPr>
            <w:tcW w:w="259" w:type="pct"/>
            <w:shd w:val="clear" w:color="auto" w:fill="auto"/>
            <w:noWrap/>
            <w:vAlign w:val="center"/>
            <w:hideMark/>
          </w:tcPr>
          <w:p w14:paraId="08D63D34"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13</w:t>
            </w:r>
          </w:p>
        </w:tc>
      </w:tr>
      <w:tr w:rsidR="007E1F10" w:rsidRPr="00DF030A" w14:paraId="4D9030E9" w14:textId="77777777" w:rsidTr="007E1F10">
        <w:trPr>
          <w:trHeight w:val="290"/>
        </w:trPr>
        <w:tc>
          <w:tcPr>
            <w:tcW w:w="1519" w:type="pct"/>
            <w:shd w:val="clear" w:color="auto" w:fill="auto"/>
            <w:vAlign w:val="bottom"/>
            <w:hideMark/>
          </w:tcPr>
          <w:p w14:paraId="1979FE97" w14:textId="77777777" w:rsidR="00DF030A" w:rsidRPr="00DF030A" w:rsidRDefault="00DF030A" w:rsidP="00981AB9">
            <w:pPr>
              <w:spacing w:after="0" w:line="240" w:lineRule="auto"/>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(poradie)</w:t>
            </w:r>
          </w:p>
        </w:tc>
        <w:tc>
          <w:tcPr>
            <w:tcW w:w="184" w:type="pct"/>
            <w:shd w:val="clear" w:color="auto" w:fill="auto"/>
            <w:vAlign w:val="center"/>
            <w:hideMark/>
          </w:tcPr>
          <w:p w14:paraId="7828B7A0"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EÚ</w:t>
            </w:r>
          </w:p>
        </w:tc>
        <w:tc>
          <w:tcPr>
            <w:tcW w:w="277" w:type="pct"/>
            <w:shd w:val="clear" w:color="auto" w:fill="auto"/>
            <w:noWrap/>
            <w:vAlign w:val="center"/>
            <w:hideMark/>
          </w:tcPr>
          <w:p w14:paraId="4D196DFC"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639D35EF"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212B066A"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0AA1DC44"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7E8BC250"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52AA7E4F"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7" w:type="pct"/>
            <w:shd w:val="clear" w:color="auto" w:fill="auto"/>
            <w:noWrap/>
            <w:vAlign w:val="center"/>
            <w:hideMark/>
          </w:tcPr>
          <w:p w14:paraId="71BC714A"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655326DB"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42068CE1"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10576E1B"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0527B789"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 </w:t>
            </w:r>
          </w:p>
        </w:tc>
        <w:tc>
          <w:tcPr>
            <w:tcW w:w="259" w:type="pct"/>
            <w:shd w:val="clear" w:color="auto" w:fill="auto"/>
            <w:noWrap/>
            <w:vAlign w:val="center"/>
            <w:hideMark/>
          </w:tcPr>
          <w:p w14:paraId="5FB8BF4F"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 </w:t>
            </w:r>
          </w:p>
        </w:tc>
      </w:tr>
      <w:tr w:rsidR="007E1F10" w:rsidRPr="00DF030A" w14:paraId="0D07CBC1" w14:textId="77777777" w:rsidTr="007E1F10">
        <w:trPr>
          <w:trHeight w:val="470"/>
        </w:trPr>
        <w:tc>
          <w:tcPr>
            <w:tcW w:w="1519" w:type="pct"/>
            <w:shd w:val="clear" w:color="auto" w:fill="auto"/>
            <w:vAlign w:val="bottom"/>
            <w:hideMark/>
          </w:tcPr>
          <w:p w14:paraId="2FB1341C" w14:textId="1F740766" w:rsidR="00DF030A" w:rsidRPr="00DF030A" w:rsidRDefault="00DF030A" w:rsidP="00981AB9">
            <w:pPr>
              <w:spacing w:after="0" w:line="240" w:lineRule="auto"/>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Objem súkromných výdavkov na výskum a vývoj na Slovensku sa zvýši na 1,2 % HDP</w:t>
            </w:r>
            <w:r w:rsidR="003F72A3">
              <w:rPr>
                <w:rStyle w:val="Odkaznapoznmkupodiarou"/>
                <w:rFonts w:ascii="Source Sans Pro" w:eastAsia="Times New Roman" w:hAnsi="Source Sans Pro" w:cs="Times New Roman"/>
                <w:b/>
                <w:bCs/>
                <w:color w:val="000000"/>
                <w:sz w:val="20"/>
                <w:szCs w:val="20"/>
                <w:lang w:eastAsia="sk-SK"/>
              </w:rPr>
              <w:footnoteReference w:id="4"/>
            </w:r>
          </w:p>
        </w:tc>
        <w:tc>
          <w:tcPr>
            <w:tcW w:w="184" w:type="pct"/>
            <w:shd w:val="clear" w:color="auto" w:fill="auto"/>
            <w:vAlign w:val="center"/>
            <w:hideMark/>
          </w:tcPr>
          <w:p w14:paraId="3C28EB5E"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SK</w:t>
            </w:r>
          </w:p>
        </w:tc>
        <w:tc>
          <w:tcPr>
            <w:tcW w:w="277" w:type="pct"/>
            <w:shd w:val="clear" w:color="auto" w:fill="auto"/>
            <w:noWrap/>
            <w:vAlign w:val="center"/>
            <w:hideMark/>
          </w:tcPr>
          <w:p w14:paraId="08DA3CC9" w14:textId="6C813ABA"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32</w:t>
            </w:r>
          </w:p>
        </w:tc>
        <w:tc>
          <w:tcPr>
            <w:tcW w:w="276" w:type="pct"/>
            <w:shd w:val="clear" w:color="auto" w:fill="auto"/>
            <w:noWrap/>
            <w:vAlign w:val="center"/>
            <w:hideMark/>
          </w:tcPr>
          <w:p w14:paraId="375A9102" w14:textId="68DEF0AD"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40</w:t>
            </w:r>
          </w:p>
        </w:tc>
        <w:tc>
          <w:tcPr>
            <w:tcW w:w="276" w:type="pct"/>
            <w:shd w:val="clear" w:color="auto" w:fill="auto"/>
            <w:noWrap/>
            <w:vAlign w:val="center"/>
            <w:hideMark/>
          </w:tcPr>
          <w:p w14:paraId="2879D717" w14:textId="3DD1EAF0"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48</w:t>
            </w:r>
          </w:p>
        </w:tc>
        <w:tc>
          <w:tcPr>
            <w:tcW w:w="276" w:type="pct"/>
            <w:shd w:val="clear" w:color="auto" w:fill="auto"/>
            <w:noWrap/>
            <w:vAlign w:val="center"/>
            <w:hideMark/>
          </w:tcPr>
          <w:p w14:paraId="653D4D44" w14:textId="5414E8B5"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45</w:t>
            </w:r>
          </w:p>
        </w:tc>
        <w:tc>
          <w:tcPr>
            <w:tcW w:w="276" w:type="pct"/>
            <w:shd w:val="clear" w:color="auto" w:fill="auto"/>
            <w:noWrap/>
            <w:vAlign w:val="center"/>
            <w:hideMark/>
          </w:tcPr>
          <w:p w14:paraId="7BCA2794" w14:textId="72AD5D42"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45</w:t>
            </w:r>
          </w:p>
        </w:tc>
        <w:tc>
          <w:tcPr>
            <w:tcW w:w="276" w:type="pct"/>
            <w:shd w:val="clear" w:color="auto" w:fill="auto"/>
            <w:noWrap/>
            <w:vAlign w:val="center"/>
            <w:hideMark/>
          </w:tcPr>
          <w:p w14:paraId="155D5EF7" w14:textId="43A76803"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49</w:t>
            </w:r>
          </w:p>
        </w:tc>
        <w:tc>
          <w:tcPr>
            <w:tcW w:w="277" w:type="pct"/>
            <w:shd w:val="clear" w:color="auto" w:fill="auto"/>
            <w:noWrap/>
            <w:vAlign w:val="center"/>
            <w:hideMark/>
          </w:tcPr>
          <w:p w14:paraId="3A10E97F" w14:textId="35C248EE"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51</w:t>
            </w:r>
          </w:p>
        </w:tc>
        <w:tc>
          <w:tcPr>
            <w:tcW w:w="276" w:type="pct"/>
            <w:shd w:val="clear" w:color="auto" w:fill="auto"/>
            <w:noWrap/>
            <w:vAlign w:val="center"/>
            <w:hideMark/>
          </w:tcPr>
          <w:p w14:paraId="35DA76B8" w14:textId="07F246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56</w:t>
            </w:r>
          </w:p>
        </w:tc>
        <w:tc>
          <w:tcPr>
            <w:tcW w:w="276" w:type="pct"/>
            <w:shd w:val="clear" w:color="auto" w:fill="auto"/>
            <w:noWrap/>
            <w:vAlign w:val="center"/>
            <w:hideMark/>
          </w:tcPr>
          <w:p w14:paraId="1909328F"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10E556E4"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4943327B" w14:textId="519E57B4"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0</w:t>
            </w:r>
            <w:r w:rsidR="00037A95">
              <w:rPr>
                <w:rFonts w:ascii="Source Sans Pro" w:eastAsia="Times New Roman" w:hAnsi="Source Sans Pro" w:cs="Times New Roman"/>
                <w:b/>
                <w:bCs/>
                <w:color w:val="FF6900"/>
                <w:sz w:val="20"/>
                <w:szCs w:val="20"/>
                <w:lang w:eastAsia="sk-SK"/>
              </w:rPr>
              <w:t>,</w:t>
            </w:r>
            <w:r w:rsidRPr="00DF030A">
              <w:rPr>
                <w:rFonts w:ascii="Source Sans Pro" w:eastAsia="Times New Roman" w:hAnsi="Source Sans Pro" w:cs="Times New Roman"/>
                <w:b/>
                <w:bCs/>
                <w:color w:val="FF6900"/>
                <w:sz w:val="20"/>
                <w:szCs w:val="20"/>
                <w:lang w:eastAsia="sk-SK"/>
              </w:rPr>
              <w:t>8</w:t>
            </w:r>
          </w:p>
        </w:tc>
        <w:tc>
          <w:tcPr>
            <w:tcW w:w="259" w:type="pct"/>
            <w:shd w:val="clear" w:color="auto" w:fill="auto"/>
            <w:noWrap/>
            <w:vAlign w:val="center"/>
            <w:hideMark/>
          </w:tcPr>
          <w:p w14:paraId="31F487BA" w14:textId="45A927E6"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1</w:t>
            </w:r>
            <w:r w:rsidR="00037A95">
              <w:rPr>
                <w:rFonts w:ascii="Source Sans Pro" w:eastAsia="Times New Roman" w:hAnsi="Source Sans Pro" w:cs="Times New Roman"/>
                <w:b/>
                <w:bCs/>
                <w:color w:val="FF6900"/>
                <w:sz w:val="20"/>
                <w:szCs w:val="20"/>
                <w:lang w:eastAsia="sk-SK"/>
              </w:rPr>
              <w:t>,</w:t>
            </w:r>
            <w:r w:rsidRPr="00DF030A">
              <w:rPr>
                <w:rFonts w:ascii="Source Sans Pro" w:eastAsia="Times New Roman" w:hAnsi="Source Sans Pro" w:cs="Times New Roman"/>
                <w:b/>
                <w:bCs/>
                <w:color w:val="FF6900"/>
                <w:sz w:val="20"/>
                <w:szCs w:val="20"/>
                <w:lang w:eastAsia="sk-SK"/>
              </w:rPr>
              <w:t>2</w:t>
            </w:r>
          </w:p>
        </w:tc>
      </w:tr>
      <w:tr w:rsidR="007E1F10" w:rsidRPr="00DF030A" w14:paraId="4B429C74" w14:textId="77777777" w:rsidTr="007E1F10">
        <w:trPr>
          <w:trHeight w:val="290"/>
        </w:trPr>
        <w:tc>
          <w:tcPr>
            <w:tcW w:w="1519" w:type="pct"/>
            <w:shd w:val="clear" w:color="auto" w:fill="auto"/>
            <w:vAlign w:val="bottom"/>
            <w:hideMark/>
          </w:tcPr>
          <w:p w14:paraId="7F207524" w14:textId="77777777" w:rsidR="00DF030A" w:rsidRPr="00DF030A" w:rsidRDefault="00DF030A" w:rsidP="00981AB9">
            <w:pPr>
              <w:spacing w:after="0" w:line="240" w:lineRule="auto"/>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 HDP)</w:t>
            </w:r>
          </w:p>
        </w:tc>
        <w:tc>
          <w:tcPr>
            <w:tcW w:w="184" w:type="pct"/>
            <w:shd w:val="clear" w:color="auto" w:fill="auto"/>
            <w:vAlign w:val="center"/>
            <w:hideMark/>
          </w:tcPr>
          <w:p w14:paraId="1B3AD19A"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EÚ</w:t>
            </w:r>
          </w:p>
        </w:tc>
        <w:tc>
          <w:tcPr>
            <w:tcW w:w="277" w:type="pct"/>
            <w:shd w:val="clear" w:color="auto" w:fill="auto"/>
            <w:noWrap/>
            <w:vAlign w:val="center"/>
            <w:hideMark/>
          </w:tcPr>
          <w:p w14:paraId="3A87CD99" w14:textId="2F9C2CF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3</w:t>
            </w:r>
            <w:r w:rsidR="00667C8A">
              <w:rPr>
                <w:rFonts w:ascii="Source Sans Pro" w:eastAsia="Times New Roman" w:hAnsi="Source Sans Pro" w:cs="Times New Roman"/>
                <w:color w:val="000000"/>
                <w:sz w:val="20"/>
                <w:szCs w:val="20"/>
                <w:lang w:eastAsia="sk-SK"/>
              </w:rPr>
              <w:t>8</w:t>
            </w:r>
          </w:p>
        </w:tc>
        <w:tc>
          <w:tcPr>
            <w:tcW w:w="276" w:type="pct"/>
            <w:shd w:val="clear" w:color="auto" w:fill="auto"/>
            <w:noWrap/>
            <w:vAlign w:val="center"/>
            <w:hideMark/>
          </w:tcPr>
          <w:p w14:paraId="06E73975" w14:textId="64708FFC"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00667C8A">
              <w:rPr>
                <w:rFonts w:ascii="Source Sans Pro" w:eastAsia="Times New Roman" w:hAnsi="Source Sans Pro" w:cs="Times New Roman"/>
                <w:color w:val="000000"/>
                <w:sz w:val="20"/>
                <w:szCs w:val="20"/>
                <w:lang w:eastAsia="sk-SK"/>
              </w:rPr>
              <w:t>40</w:t>
            </w:r>
          </w:p>
        </w:tc>
        <w:tc>
          <w:tcPr>
            <w:tcW w:w="276" w:type="pct"/>
            <w:shd w:val="clear" w:color="auto" w:fill="auto"/>
            <w:noWrap/>
            <w:vAlign w:val="center"/>
            <w:hideMark/>
          </w:tcPr>
          <w:p w14:paraId="6F93ECEE" w14:textId="2BB67E7A"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4</w:t>
            </w:r>
            <w:r w:rsidR="00667C8A">
              <w:rPr>
                <w:rFonts w:ascii="Source Sans Pro" w:eastAsia="Times New Roman" w:hAnsi="Source Sans Pro" w:cs="Times New Roman"/>
                <w:color w:val="000000"/>
                <w:sz w:val="20"/>
                <w:szCs w:val="20"/>
                <w:lang w:eastAsia="sk-SK"/>
              </w:rPr>
              <w:t>4</w:t>
            </w:r>
          </w:p>
        </w:tc>
        <w:tc>
          <w:tcPr>
            <w:tcW w:w="276" w:type="pct"/>
            <w:shd w:val="clear" w:color="auto" w:fill="auto"/>
            <w:noWrap/>
            <w:vAlign w:val="center"/>
            <w:hideMark/>
          </w:tcPr>
          <w:p w14:paraId="18F565D7" w14:textId="20E8DF29"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4</w:t>
            </w:r>
            <w:r w:rsidR="00667C8A">
              <w:rPr>
                <w:rFonts w:ascii="Source Sans Pro" w:eastAsia="Times New Roman" w:hAnsi="Source Sans Pro" w:cs="Times New Roman"/>
                <w:color w:val="000000"/>
                <w:sz w:val="20"/>
                <w:szCs w:val="20"/>
                <w:lang w:eastAsia="sk-SK"/>
              </w:rPr>
              <w:t>6</w:t>
            </w:r>
          </w:p>
        </w:tc>
        <w:tc>
          <w:tcPr>
            <w:tcW w:w="276" w:type="pct"/>
            <w:shd w:val="clear" w:color="auto" w:fill="auto"/>
            <w:noWrap/>
            <w:vAlign w:val="center"/>
            <w:hideMark/>
          </w:tcPr>
          <w:p w14:paraId="1950BADB" w14:textId="61D3D94D"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4</w:t>
            </w:r>
            <w:r w:rsidR="00667C8A">
              <w:rPr>
                <w:rFonts w:ascii="Source Sans Pro" w:eastAsia="Times New Roman" w:hAnsi="Source Sans Pro" w:cs="Times New Roman"/>
                <w:color w:val="000000"/>
                <w:sz w:val="20"/>
                <w:szCs w:val="20"/>
                <w:lang w:eastAsia="sk-SK"/>
              </w:rPr>
              <w:t>9</w:t>
            </w:r>
          </w:p>
        </w:tc>
        <w:tc>
          <w:tcPr>
            <w:tcW w:w="276" w:type="pct"/>
            <w:shd w:val="clear" w:color="auto" w:fill="auto"/>
            <w:noWrap/>
            <w:vAlign w:val="center"/>
            <w:hideMark/>
          </w:tcPr>
          <w:p w14:paraId="491D1D8E" w14:textId="33AB228A"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5</w:t>
            </w:r>
            <w:r w:rsidR="00667C8A">
              <w:rPr>
                <w:rFonts w:ascii="Source Sans Pro" w:eastAsia="Times New Roman" w:hAnsi="Source Sans Pro" w:cs="Times New Roman"/>
                <w:color w:val="000000"/>
                <w:sz w:val="20"/>
                <w:szCs w:val="20"/>
                <w:lang w:eastAsia="sk-SK"/>
              </w:rPr>
              <w:t>2</w:t>
            </w:r>
          </w:p>
        </w:tc>
        <w:tc>
          <w:tcPr>
            <w:tcW w:w="277" w:type="pct"/>
            <w:shd w:val="clear" w:color="auto" w:fill="auto"/>
            <w:noWrap/>
            <w:vAlign w:val="center"/>
            <w:hideMark/>
          </w:tcPr>
          <w:p w14:paraId="7D039AB0" w14:textId="372FA726"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5</w:t>
            </w:r>
            <w:r w:rsidR="00667C8A">
              <w:rPr>
                <w:rFonts w:ascii="Source Sans Pro" w:eastAsia="Times New Roman" w:hAnsi="Source Sans Pro" w:cs="Times New Roman"/>
                <w:color w:val="000000"/>
                <w:sz w:val="20"/>
                <w:szCs w:val="20"/>
                <w:lang w:eastAsia="sk-SK"/>
              </w:rPr>
              <w:t>1</w:t>
            </w:r>
          </w:p>
        </w:tc>
        <w:tc>
          <w:tcPr>
            <w:tcW w:w="276" w:type="pct"/>
            <w:shd w:val="clear" w:color="auto" w:fill="auto"/>
            <w:noWrap/>
            <w:vAlign w:val="center"/>
            <w:hideMark/>
          </w:tcPr>
          <w:p w14:paraId="0E52446E" w14:textId="4B33C0E4"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1</w:t>
            </w:r>
            <w:r w:rsidR="00037A95">
              <w:rPr>
                <w:rFonts w:ascii="Source Sans Pro" w:eastAsia="Times New Roman" w:hAnsi="Source Sans Pro" w:cs="Times New Roman"/>
                <w:color w:val="000000"/>
                <w:sz w:val="20"/>
                <w:szCs w:val="20"/>
                <w:lang w:eastAsia="sk-SK"/>
              </w:rPr>
              <w:t>,</w:t>
            </w:r>
            <w:r w:rsidR="00667C8A">
              <w:rPr>
                <w:rFonts w:ascii="Source Sans Pro" w:eastAsia="Times New Roman" w:hAnsi="Source Sans Pro" w:cs="Times New Roman"/>
                <w:color w:val="000000"/>
                <w:sz w:val="20"/>
                <w:szCs w:val="20"/>
                <w:lang w:eastAsia="sk-SK"/>
              </w:rPr>
              <w:t>51</w:t>
            </w:r>
          </w:p>
        </w:tc>
        <w:tc>
          <w:tcPr>
            <w:tcW w:w="276" w:type="pct"/>
            <w:shd w:val="clear" w:color="auto" w:fill="auto"/>
            <w:noWrap/>
            <w:vAlign w:val="center"/>
            <w:hideMark/>
          </w:tcPr>
          <w:p w14:paraId="0517F86C"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03A1ED27"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7613A132"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 </w:t>
            </w:r>
          </w:p>
        </w:tc>
        <w:tc>
          <w:tcPr>
            <w:tcW w:w="259" w:type="pct"/>
            <w:shd w:val="clear" w:color="auto" w:fill="auto"/>
            <w:noWrap/>
            <w:vAlign w:val="center"/>
            <w:hideMark/>
          </w:tcPr>
          <w:p w14:paraId="6A1BE58F"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 </w:t>
            </w:r>
          </w:p>
        </w:tc>
      </w:tr>
      <w:tr w:rsidR="007E1F10" w:rsidRPr="00DF030A" w14:paraId="0FBFD96A" w14:textId="77777777" w:rsidTr="007E1F10">
        <w:trPr>
          <w:trHeight w:val="440"/>
        </w:trPr>
        <w:tc>
          <w:tcPr>
            <w:tcW w:w="1519" w:type="pct"/>
            <w:shd w:val="clear" w:color="auto" w:fill="auto"/>
            <w:vAlign w:val="bottom"/>
            <w:hideMark/>
          </w:tcPr>
          <w:p w14:paraId="18B17F1C" w14:textId="77777777" w:rsidR="007E1F10" w:rsidRDefault="00DF030A" w:rsidP="00981AB9">
            <w:pPr>
              <w:spacing w:after="0" w:line="240" w:lineRule="auto"/>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 xml:space="preserve">Slovensko bude na výskum a vývoj investovať </w:t>
            </w:r>
          </w:p>
          <w:p w14:paraId="5578F17F" w14:textId="2716597E" w:rsidR="00DF030A" w:rsidRPr="00DF030A" w:rsidRDefault="00DF030A" w:rsidP="00981AB9">
            <w:pPr>
              <w:spacing w:after="0" w:line="240" w:lineRule="auto"/>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2 % HDP</w:t>
            </w:r>
          </w:p>
        </w:tc>
        <w:tc>
          <w:tcPr>
            <w:tcW w:w="184" w:type="pct"/>
            <w:shd w:val="clear" w:color="auto" w:fill="auto"/>
            <w:vAlign w:val="center"/>
            <w:hideMark/>
          </w:tcPr>
          <w:p w14:paraId="1BD5696F" w14:textId="77777777"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SK</w:t>
            </w:r>
          </w:p>
        </w:tc>
        <w:tc>
          <w:tcPr>
            <w:tcW w:w="277" w:type="pct"/>
            <w:shd w:val="clear" w:color="auto" w:fill="auto"/>
            <w:noWrap/>
            <w:vAlign w:val="center"/>
            <w:hideMark/>
          </w:tcPr>
          <w:p w14:paraId="653A880F" w14:textId="7811D052"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1</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16</w:t>
            </w:r>
          </w:p>
        </w:tc>
        <w:tc>
          <w:tcPr>
            <w:tcW w:w="276" w:type="pct"/>
            <w:shd w:val="clear" w:color="auto" w:fill="auto"/>
            <w:noWrap/>
            <w:vAlign w:val="center"/>
            <w:hideMark/>
          </w:tcPr>
          <w:p w14:paraId="1182A542" w14:textId="51AAACAC"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79</w:t>
            </w:r>
          </w:p>
        </w:tc>
        <w:tc>
          <w:tcPr>
            <w:tcW w:w="276" w:type="pct"/>
            <w:shd w:val="clear" w:color="auto" w:fill="auto"/>
            <w:noWrap/>
            <w:vAlign w:val="center"/>
            <w:hideMark/>
          </w:tcPr>
          <w:p w14:paraId="5C0A877A" w14:textId="2B2E67AD"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88</w:t>
            </w:r>
          </w:p>
        </w:tc>
        <w:tc>
          <w:tcPr>
            <w:tcW w:w="276" w:type="pct"/>
            <w:shd w:val="clear" w:color="auto" w:fill="auto"/>
            <w:noWrap/>
            <w:vAlign w:val="center"/>
            <w:hideMark/>
          </w:tcPr>
          <w:p w14:paraId="1AFC3D7F" w14:textId="38130D0A"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84</w:t>
            </w:r>
          </w:p>
        </w:tc>
        <w:tc>
          <w:tcPr>
            <w:tcW w:w="276" w:type="pct"/>
            <w:shd w:val="clear" w:color="auto" w:fill="auto"/>
            <w:noWrap/>
            <w:vAlign w:val="center"/>
            <w:hideMark/>
          </w:tcPr>
          <w:p w14:paraId="59CFF35F" w14:textId="58873B3E"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82</w:t>
            </w:r>
          </w:p>
        </w:tc>
        <w:tc>
          <w:tcPr>
            <w:tcW w:w="276" w:type="pct"/>
            <w:shd w:val="clear" w:color="auto" w:fill="auto"/>
            <w:noWrap/>
            <w:vAlign w:val="center"/>
            <w:hideMark/>
          </w:tcPr>
          <w:p w14:paraId="19B8733C" w14:textId="1C9B6188"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90</w:t>
            </w:r>
          </w:p>
        </w:tc>
        <w:tc>
          <w:tcPr>
            <w:tcW w:w="277" w:type="pct"/>
            <w:shd w:val="clear" w:color="auto" w:fill="auto"/>
            <w:noWrap/>
            <w:vAlign w:val="center"/>
            <w:hideMark/>
          </w:tcPr>
          <w:p w14:paraId="5429719A" w14:textId="6E8A1172"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92</w:t>
            </w:r>
          </w:p>
        </w:tc>
        <w:tc>
          <w:tcPr>
            <w:tcW w:w="276" w:type="pct"/>
            <w:shd w:val="clear" w:color="auto" w:fill="auto"/>
            <w:noWrap/>
            <w:vAlign w:val="center"/>
            <w:hideMark/>
          </w:tcPr>
          <w:p w14:paraId="54F8129C" w14:textId="542758F1" w:rsidR="00DF030A" w:rsidRPr="00DF030A" w:rsidRDefault="00DF030A" w:rsidP="00981AB9">
            <w:pPr>
              <w:spacing w:after="0" w:line="240" w:lineRule="auto"/>
              <w:jc w:val="center"/>
              <w:rPr>
                <w:rFonts w:ascii="Source Sans Pro" w:eastAsia="Times New Roman" w:hAnsi="Source Sans Pro" w:cs="Times New Roman"/>
                <w:b/>
                <w:bCs/>
                <w:color w:val="000000"/>
                <w:sz w:val="20"/>
                <w:szCs w:val="20"/>
                <w:lang w:eastAsia="sk-SK"/>
              </w:rPr>
            </w:pPr>
            <w:r w:rsidRPr="00DF030A">
              <w:rPr>
                <w:rFonts w:ascii="Source Sans Pro" w:eastAsia="Times New Roman" w:hAnsi="Source Sans Pro" w:cs="Times New Roman"/>
                <w:b/>
                <w:bCs/>
                <w:color w:val="000000"/>
                <w:sz w:val="20"/>
                <w:szCs w:val="20"/>
                <w:lang w:eastAsia="sk-SK"/>
              </w:rPr>
              <w:t>0</w:t>
            </w:r>
            <w:r w:rsidR="00037A95">
              <w:rPr>
                <w:rFonts w:ascii="Source Sans Pro" w:eastAsia="Times New Roman" w:hAnsi="Source Sans Pro" w:cs="Times New Roman"/>
                <w:b/>
                <w:bCs/>
                <w:color w:val="000000"/>
                <w:sz w:val="20"/>
                <w:szCs w:val="20"/>
                <w:lang w:eastAsia="sk-SK"/>
              </w:rPr>
              <w:t>,</w:t>
            </w:r>
            <w:r w:rsidRPr="00DF030A">
              <w:rPr>
                <w:rFonts w:ascii="Source Sans Pro" w:eastAsia="Times New Roman" w:hAnsi="Source Sans Pro" w:cs="Times New Roman"/>
                <w:b/>
                <w:bCs/>
                <w:color w:val="000000"/>
                <w:sz w:val="20"/>
                <w:szCs w:val="20"/>
                <w:lang w:eastAsia="sk-SK"/>
              </w:rPr>
              <w:t>98</w:t>
            </w:r>
          </w:p>
        </w:tc>
        <w:tc>
          <w:tcPr>
            <w:tcW w:w="276" w:type="pct"/>
            <w:shd w:val="clear" w:color="auto" w:fill="auto"/>
            <w:noWrap/>
            <w:vAlign w:val="center"/>
            <w:hideMark/>
          </w:tcPr>
          <w:p w14:paraId="4BEED991"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251D62EC"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7368CA01" w14:textId="06BC48E5"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1</w:t>
            </w:r>
            <w:r w:rsidR="00037A95">
              <w:rPr>
                <w:rFonts w:ascii="Source Sans Pro" w:eastAsia="Times New Roman" w:hAnsi="Source Sans Pro" w:cs="Times New Roman"/>
                <w:b/>
                <w:bCs/>
                <w:color w:val="FF6900"/>
                <w:sz w:val="20"/>
                <w:szCs w:val="20"/>
                <w:lang w:eastAsia="sk-SK"/>
              </w:rPr>
              <w:t>,</w:t>
            </w:r>
            <w:r w:rsidRPr="00DF030A">
              <w:rPr>
                <w:rFonts w:ascii="Source Sans Pro" w:eastAsia="Times New Roman" w:hAnsi="Source Sans Pro" w:cs="Times New Roman"/>
                <w:b/>
                <w:bCs/>
                <w:color w:val="FF6900"/>
                <w:sz w:val="20"/>
                <w:szCs w:val="20"/>
                <w:lang w:eastAsia="sk-SK"/>
              </w:rPr>
              <w:t>4</w:t>
            </w:r>
          </w:p>
        </w:tc>
        <w:tc>
          <w:tcPr>
            <w:tcW w:w="259" w:type="pct"/>
            <w:shd w:val="clear" w:color="auto" w:fill="auto"/>
            <w:noWrap/>
            <w:vAlign w:val="center"/>
            <w:hideMark/>
          </w:tcPr>
          <w:p w14:paraId="161A7324" w14:textId="762BEC2E"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2</w:t>
            </w:r>
            <w:r w:rsidR="00037A95">
              <w:rPr>
                <w:rFonts w:ascii="Source Sans Pro" w:eastAsia="Times New Roman" w:hAnsi="Source Sans Pro" w:cs="Times New Roman"/>
                <w:b/>
                <w:bCs/>
                <w:color w:val="FF6900"/>
                <w:sz w:val="20"/>
                <w:szCs w:val="20"/>
                <w:lang w:eastAsia="sk-SK"/>
              </w:rPr>
              <w:t>,</w:t>
            </w:r>
            <w:r w:rsidRPr="00DF030A">
              <w:rPr>
                <w:rFonts w:ascii="Source Sans Pro" w:eastAsia="Times New Roman" w:hAnsi="Source Sans Pro" w:cs="Times New Roman"/>
                <w:b/>
                <w:bCs/>
                <w:color w:val="FF6900"/>
                <w:sz w:val="20"/>
                <w:szCs w:val="20"/>
                <w:lang w:eastAsia="sk-SK"/>
              </w:rPr>
              <w:t>0</w:t>
            </w:r>
          </w:p>
        </w:tc>
      </w:tr>
      <w:tr w:rsidR="007E1F10" w:rsidRPr="00DF030A" w14:paraId="1D5B4499" w14:textId="77777777" w:rsidTr="007E1F10">
        <w:trPr>
          <w:trHeight w:val="290"/>
        </w:trPr>
        <w:tc>
          <w:tcPr>
            <w:tcW w:w="1519" w:type="pct"/>
            <w:shd w:val="clear" w:color="auto" w:fill="auto"/>
            <w:vAlign w:val="bottom"/>
            <w:hideMark/>
          </w:tcPr>
          <w:p w14:paraId="4E0466DD" w14:textId="77777777" w:rsidR="00DF030A" w:rsidRPr="00DF030A" w:rsidRDefault="00DF030A" w:rsidP="00981AB9">
            <w:pPr>
              <w:spacing w:after="0" w:line="240" w:lineRule="auto"/>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 HDP)</w:t>
            </w:r>
          </w:p>
        </w:tc>
        <w:tc>
          <w:tcPr>
            <w:tcW w:w="184" w:type="pct"/>
            <w:shd w:val="clear" w:color="auto" w:fill="auto"/>
            <w:vAlign w:val="center"/>
            <w:hideMark/>
          </w:tcPr>
          <w:p w14:paraId="19EAFE56"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EÚ</w:t>
            </w:r>
          </w:p>
        </w:tc>
        <w:tc>
          <w:tcPr>
            <w:tcW w:w="277" w:type="pct"/>
            <w:shd w:val="clear" w:color="auto" w:fill="auto"/>
            <w:noWrap/>
            <w:vAlign w:val="center"/>
            <w:hideMark/>
          </w:tcPr>
          <w:p w14:paraId="672BD8BF" w14:textId="305021AD"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12</w:t>
            </w:r>
          </w:p>
        </w:tc>
        <w:tc>
          <w:tcPr>
            <w:tcW w:w="276" w:type="pct"/>
            <w:shd w:val="clear" w:color="auto" w:fill="auto"/>
            <w:noWrap/>
            <w:vAlign w:val="center"/>
            <w:hideMark/>
          </w:tcPr>
          <w:p w14:paraId="1826F75F" w14:textId="705DE34E"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12</w:t>
            </w:r>
          </w:p>
        </w:tc>
        <w:tc>
          <w:tcPr>
            <w:tcW w:w="276" w:type="pct"/>
            <w:shd w:val="clear" w:color="auto" w:fill="auto"/>
            <w:noWrap/>
            <w:vAlign w:val="center"/>
            <w:hideMark/>
          </w:tcPr>
          <w:p w14:paraId="29ECC524" w14:textId="02236681"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15</w:t>
            </w:r>
          </w:p>
        </w:tc>
        <w:tc>
          <w:tcPr>
            <w:tcW w:w="276" w:type="pct"/>
            <w:shd w:val="clear" w:color="auto" w:fill="auto"/>
            <w:noWrap/>
            <w:vAlign w:val="center"/>
            <w:hideMark/>
          </w:tcPr>
          <w:p w14:paraId="7B53B072" w14:textId="225BE9E4"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18</w:t>
            </w:r>
          </w:p>
        </w:tc>
        <w:tc>
          <w:tcPr>
            <w:tcW w:w="276" w:type="pct"/>
            <w:shd w:val="clear" w:color="auto" w:fill="auto"/>
            <w:noWrap/>
            <w:vAlign w:val="center"/>
            <w:hideMark/>
          </w:tcPr>
          <w:p w14:paraId="54A4F25C" w14:textId="20E263BA"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22</w:t>
            </w:r>
          </w:p>
        </w:tc>
        <w:tc>
          <w:tcPr>
            <w:tcW w:w="276" w:type="pct"/>
            <w:shd w:val="clear" w:color="auto" w:fill="auto"/>
            <w:noWrap/>
            <w:vAlign w:val="center"/>
            <w:hideMark/>
          </w:tcPr>
          <w:p w14:paraId="56F29175" w14:textId="54A7CFAA"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30</w:t>
            </w:r>
          </w:p>
        </w:tc>
        <w:tc>
          <w:tcPr>
            <w:tcW w:w="277" w:type="pct"/>
            <w:shd w:val="clear" w:color="auto" w:fill="auto"/>
            <w:noWrap/>
            <w:vAlign w:val="center"/>
            <w:hideMark/>
          </w:tcPr>
          <w:p w14:paraId="32C30DC5" w14:textId="73E279AB"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27</w:t>
            </w:r>
          </w:p>
        </w:tc>
        <w:tc>
          <w:tcPr>
            <w:tcW w:w="276" w:type="pct"/>
            <w:shd w:val="clear" w:color="auto" w:fill="auto"/>
            <w:noWrap/>
            <w:vAlign w:val="center"/>
            <w:hideMark/>
          </w:tcPr>
          <w:p w14:paraId="7FF4175A" w14:textId="27025133"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2</w:t>
            </w:r>
            <w:r w:rsidR="00037A95">
              <w:rPr>
                <w:rFonts w:ascii="Source Sans Pro" w:eastAsia="Times New Roman" w:hAnsi="Source Sans Pro" w:cs="Times New Roman"/>
                <w:color w:val="000000"/>
                <w:sz w:val="20"/>
                <w:szCs w:val="20"/>
                <w:lang w:eastAsia="sk-SK"/>
              </w:rPr>
              <w:t>,</w:t>
            </w:r>
            <w:r w:rsidRPr="00DF030A">
              <w:rPr>
                <w:rFonts w:ascii="Source Sans Pro" w:eastAsia="Times New Roman" w:hAnsi="Source Sans Pro" w:cs="Times New Roman"/>
                <w:color w:val="000000"/>
                <w:sz w:val="20"/>
                <w:szCs w:val="20"/>
                <w:lang w:eastAsia="sk-SK"/>
              </w:rPr>
              <w:t>24</w:t>
            </w:r>
          </w:p>
        </w:tc>
        <w:tc>
          <w:tcPr>
            <w:tcW w:w="276" w:type="pct"/>
            <w:shd w:val="clear" w:color="auto" w:fill="auto"/>
            <w:noWrap/>
            <w:vAlign w:val="center"/>
            <w:hideMark/>
          </w:tcPr>
          <w:p w14:paraId="5230E143"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383EB410" w14:textId="77777777" w:rsidR="00DF030A" w:rsidRPr="00DF030A" w:rsidRDefault="00DF030A" w:rsidP="00981AB9">
            <w:pPr>
              <w:spacing w:after="0" w:line="240" w:lineRule="auto"/>
              <w:jc w:val="center"/>
              <w:rPr>
                <w:rFonts w:ascii="Source Sans Pro" w:eastAsia="Times New Roman" w:hAnsi="Source Sans Pro" w:cs="Times New Roman"/>
                <w:color w:val="000000"/>
                <w:sz w:val="20"/>
                <w:szCs w:val="20"/>
                <w:lang w:eastAsia="sk-SK"/>
              </w:rPr>
            </w:pPr>
            <w:r w:rsidRPr="00DF030A">
              <w:rPr>
                <w:rFonts w:ascii="Source Sans Pro" w:eastAsia="Times New Roman" w:hAnsi="Source Sans Pro" w:cs="Times New Roman"/>
                <w:color w:val="000000"/>
                <w:sz w:val="20"/>
                <w:szCs w:val="20"/>
                <w:lang w:eastAsia="sk-SK"/>
              </w:rPr>
              <w:t>-</w:t>
            </w:r>
          </w:p>
        </w:tc>
        <w:tc>
          <w:tcPr>
            <w:tcW w:w="276" w:type="pct"/>
            <w:shd w:val="clear" w:color="auto" w:fill="auto"/>
            <w:noWrap/>
            <w:vAlign w:val="center"/>
            <w:hideMark/>
          </w:tcPr>
          <w:p w14:paraId="588E92CB"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 </w:t>
            </w:r>
          </w:p>
        </w:tc>
        <w:tc>
          <w:tcPr>
            <w:tcW w:w="259" w:type="pct"/>
            <w:shd w:val="clear" w:color="auto" w:fill="auto"/>
            <w:noWrap/>
            <w:vAlign w:val="center"/>
            <w:hideMark/>
          </w:tcPr>
          <w:p w14:paraId="70A24C6F" w14:textId="77777777" w:rsidR="00DF030A" w:rsidRPr="00DF030A" w:rsidRDefault="00DF030A" w:rsidP="00981AB9">
            <w:pPr>
              <w:spacing w:after="0" w:line="240" w:lineRule="auto"/>
              <w:jc w:val="center"/>
              <w:rPr>
                <w:rFonts w:ascii="Source Sans Pro" w:eastAsia="Times New Roman" w:hAnsi="Source Sans Pro" w:cs="Times New Roman"/>
                <w:b/>
                <w:bCs/>
                <w:color w:val="FF6900"/>
                <w:sz w:val="20"/>
                <w:szCs w:val="20"/>
                <w:lang w:eastAsia="sk-SK"/>
              </w:rPr>
            </w:pPr>
            <w:r w:rsidRPr="00DF030A">
              <w:rPr>
                <w:rFonts w:ascii="Source Sans Pro" w:eastAsia="Times New Roman" w:hAnsi="Source Sans Pro" w:cs="Times New Roman"/>
                <w:b/>
                <w:bCs/>
                <w:color w:val="FF6900"/>
                <w:sz w:val="20"/>
                <w:szCs w:val="20"/>
                <w:lang w:eastAsia="sk-SK"/>
              </w:rPr>
              <w:t> </w:t>
            </w:r>
          </w:p>
        </w:tc>
      </w:tr>
    </w:tbl>
    <w:p w14:paraId="2359C0CF" w14:textId="77777777" w:rsidR="006B1F5C" w:rsidRDefault="006B1F5C" w:rsidP="00225097">
      <w:pPr>
        <w:rPr>
          <w:b/>
          <w:bCs/>
          <w:color w:val="1E22AA" w:themeColor="background2"/>
          <w:sz w:val="24"/>
          <w:szCs w:val="24"/>
        </w:rPr>
      </w:pPr>
    </w:p>
    <w:p w14:paraId="427EC8BF" w14:textId="77777777" w:rsidR="00127632" w:rsidRDefault="00127632" w:rsidP="00225097">
      <w:pPr>
        <w:rPr>
          <w:b/>
          <w:bCs/>
          <w:color w:val="1E22AA" w:themeColor="background2"/>
          <w:sz w:val="24"/>
          <w:szCs w:val="24"/>
        </w:rPr>
      </w:pPr>
    </w:p>
    <w:p w14:paraId="26BA31FB" w14:textId="77777777" w:rsidR="00127632" w:rsidRDefault="00127632" w:rsidP="00225097">
      <w:pPr>
        <w:rPr>
          <w:b/>
          <w:bCs/>
          <w:color w:val="1E22AA" w:themeColor="background2"/>
          <w:sz w:val="24"/>
          <w:szCs w:val="24"/>
        </w:rPr>
      </w:pPr>
    </w:p>
    <w:p w14:paraId="62710524" w14:textId="77777777" w:rsidR="00127632" w:rsidRDefault="00127632" w:rsidP="00225097">
      <w:pPr>
        <w:rPr>
          <w:b/>
          <w:bCs/>
          <w:color w:val="1E22AA" w:themeColor="background2"/>
          <w:sz w:val="24"/>
          <w:szCs w:val="24"/>
        </w:rPr>
      </w:pPr>
    </w:p>
    <w:p w14:paraId="1FC275E5" w14:textId="77777777" w:rsidR="00127632" w:rsidRDefault="00127632" w:rsidP="00225097">
      <w:pPr>
        <w:rPr>
          <w:b/>
          <w:bCs/>
          <w:color w:val="1E22AA" w:themeColor="background2"/>
          <w:sz w:val="24"/>
          <w:szCs w:val="24"/>
        </w:rPr>
      </w:pPr>
    </w:p>
    <w:p w14:paraId="42998F02" w14:textId="77777777" w:rsidR="00127632" w:rsidRDefault="00127632" w:rsidP="00225097">
      <w:pPr>
        <w:rPr>
          <w:b/>
          <w:bCs/>
          <w:color w:val="1E22AA" w:themeColor="background2"/>
          <w:sz w:val="24"/>
          <w:szCs w:val="24"/>
        </w:rPr>
      </w:pPr>
    </w:p>
    <w:p w14:paraId="3A1F75F8" w14:textId="77777777" w:rsidR="00127632" w:rsidRDefault="00127632" w:rsidP="00225097">
      <w:pPr>
        <w:rPr>
          <w:b/>
          <w:bCs/>
          <w:color w:val="1E22AA" w:themeColor="background2"/>
          <w:sz w:val="24"/>
          <w:szCs w:val="24"/>
        </w:rPr>
      </w:pPr>
    </w:p>
    <w:p w14:paraId="0C274170" w14:textId="77777777" w:rsidR="00127632" w:rsidRDefault="00127632" w:rsidP="00225097">
      <w:pPr>
        <w:rPr>
          <w:b/>
          <w:bCs/>
          <w:color w:val="1E22AA" w:themeColor="background2"/>
          <w:sz w:val="24"/>
          <w:szCs w:val="24"/>
        </w:rPr>
      </w:pPr>
    </w:p>
    <w:p w14:paraId="580088F3" w14:textId="77777777" w:rsidR="00127632" w:rsidRDefault="00127632" w:rsidP="00225097">
      <w:pPr>
        <w:rPr>
          <w:b/>
          <w:bCs/>
          <w:color w:val="1E22AA" w:themeColor="background2"/>
          <w:sz w:val="24"/>
          <w:szCs w:val="24"/>
        </w:rPr>
      </w:pPr>
    </w:p>
    <w:p w14:paraId="4182C554" w14:textId="77777777" w:rsidR="00127632" w:rsidRDefault="00127632" w:rsidP="00225097">
      <w:pPr>
        <w:rPr>
          <w:b/>
          <w:bCs/>
          <w:color w:val="1E22AA" w:themeColor="background2"/>
          <w:sz w:val="24"/>
          <w:szCs w:val="24"/>
        </w:rPr>
      </w:pPr>
    </w:p>
    <w:p w14:paraId="367DA497" w14:textId="223D1A8A" w:rsidR="00BF5808" w:rsidRDefault="00BF5808">
      <w:pPr>
        <w:rPr>
          <w:b/>
          <w:bCs/>
          <w:color w:val="1E22AA" w:themeColor="background2"/>
          <w:sz w:val="28"/>
          <w:szCs w:val="28"/>
        </w:rPr>
      </w:pPr>
    </w:p>
    <w:p w14:paraId="20B5A1CA" w14:textId="4685DBD3" w:rsidR="00BF5808" w:rsidRPr="0025046F" w:rsidRDefault="00BF5808" w:rsidP="00642EFF">
      <w:pPr>
        <w:pStyle w:val="NADPIS10"/>
        <w:spacing w:after="120"/>
        <w:rPr>
          <w:szCs w:val="26"/>
        </w:rPr>
      </w:pPr>
      <w:r w:rsidRPr="0025046F">
        <w:rPr>
          <w:szCs w:val="26"/>
        </w:rPr>
        <w:t>Príloha č. 2: Hlavné ciele Národnej stratégie výskumu, vývoja a inovácií do roku 2030</w:t>
      </w:r>
    </w:p>
    <w:tbl>
      <w:tblPr>
        <w:tblW w:w="5003" w:type="pct"/>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70" w:type="dxa"/>
          <w:right w:w="70" w:type="dxa"/>
        </w:tblCellMar>
        <w:tblLook w:val="04A0" w:firstRow="1" w:lastRow="0" w:firstColumn="1" w:lastColumn="0" w:noHBand="0" w:noVBand="1"/>
      </w:tblPr>
      <w:tblGrid>
        <w:gridCol w:w="4685"/>
        <w:gridCol w:w="567"/>
        <w:gridCol w:w="854"/>
        <w:gridCol w:w="850"/>
        <w:gridCol w:w="850"/>
        <w:gridCol w:w="854"/>
        <w:gridCol w:w="854"/>
        <w:gridCol w:w="850"/>
        <w:gridCol w:w="854"/>
        <w:gridCol w:w="850"/>
        <w:gridCol w:w="850"/>
        <w:gridCol w:w="850"/>
        <w:gridCol w:w="850"/>
        <w:gridCol w:w="789"/>
      </w:tblGrid>
      <w:tr w:rsidR="00715B47" w:rsidRPr="00007B71" w14:paraId="23E8361A" w14:textId="77777777" w:rsidTr="00061F73">
        <w:trPr>
          <w:trHeight w:val="20"/>
        </w:trPr>
        <w:tc>
          <w:tcPr>
            <w:tcW w:w="1520" w:type="pct"/>
            <w:tcBorders>
              <w:top w:val="nil"/>
              <w:left w:val="nil"/>
              <w:bottom w:val="nil"/>
              <w:right w:val="nil"/>
            </w:tcBorders>
            <w:shd w:val="clear" w:color="auto" w:fill="1E22AA" w:themeFill="background2"/>
            <w:vAlign w:val="center"/>
            <w:hideMark/>
          </w:tcPr>
          <w:p w14:paraId="0853200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Podkapitola</w:t>
            </w:r>
          </w:p>
        </w:tc>
        <w:tc>
          <w:tcPr>
            <w:tcW w:w="184" w:type="pct"/>
            <w:tcBorders>
              <w:top w:val="nil"/>
              <w:left w:val="nil"/>
              <w:bottom w:val="nil"/>
              <w:right w:val="nil"/>
            </w:tcBorders>
            <w:shd w:val="clear" w:color="auto" w:fill="1E22AA" w:themeFill="background2"/>
            <w:vAlign w:val="center"/>
            <w:hideMark/>
          </w:tcPr>
          <w:p w14:paraId="780141A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63" w:type="pct"/>
            <w:gridSpan w:val="10"/>
            <w:tcBorders>
              <w:top w:val="nil"/>
              <w:left w:val="nil"/>
              <w:bottom w:val="nil"/>
              <w:right w:val="nil"/>
            </w:tcBorders>
            <w:shd w:val="clear" w:color="auto" w:fill="1E22AA" w:themeFill="background2"/>
            <w:vAlign w:val="center"/>
            <w:hideMark/>
          </w:tcPr>
          <w:p w14:paraId="633F8C1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Stav v rokoch 2015-2023</w:t>
            </w:r>
          </w:p>
        </w:tc>
        <w:tc>
          <w:tcPr>
            <w:tcW w:w="532" w:type="pct"/>
            <w:gridSpan w:val="2"/>
            <w:tcBorders>
              <w:top w:val="nil"/>
              <w:left w:val="nil"/>
              <w:bottom w:val="nil"/>
              <w:right w:val="nil"/>
            </w:tcBorders>
            <w:shd w:val="clear" w:color="auto" w:fill="FF6900" w:themeFill="accent2"/>
            <w:vAlign w:val="center"/>
            <w:hideMark/>
          </w:tcPr>
          <w:p w14:paraId="17EE16A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Cieľové hodnoty</w:t>
            </w:r>
          </w:p>
        </w:tc>
      </w:tr>
      <w:tr w:rsidR="00061F73" w:rsidRPr="00007B71" w14:paraId="2B1DD674" w14:textId="77777777" w:rsidTr="00061F73">
        <w:trPr>
          <w:trHeight w:val="20"/>
        </w:trPr>
        <w:tc>
          <w:tcPr>
            <w:tcW w:w="1520" w:type="pct"/>
            <w:tcBorders>
              <w:top w:val="nil"/>
            </w:tcBorders>
            <w:shd w:val="clear" w:color="auto" w:fill="23CADC"/>
            <w:vAlign w:val="center"/>
            <w:hideMark/>
          </w:tcPr>
          <w:p w14:paraId="1E703BB8"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1.1.3</w:t>
            </w:r>
          </w:p>
        </w:tc>
        <w:tc>
          <w:tcPr>
            <w:tcW w:w="184" w:type="pct"/>
            <w:tcBorders>
              <w:top w:val="nil"/>
            </w:tcBorders>
            <w:shd w:val="clear" w:color="auto" w:fill="23CADC"/>
            <w:vAlign w:val="center"/>
            <w:hideMark/>
          </w:tcPr>
          <w:p w14:paraId="52AFC52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tcBorders>
              <w:top w:val="nil"/>
            </w:tcBorders>
            <w:shd w:val="clear" w:color="auto" w:fill="23CADC"/>
            <w:vAlign w:val="center"/>
            <w:hideMark/>
          </w:tcPr>
          <w:p w14:paraId="3C2A612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tcBorders>
              <w:top w:val="nil"/>
            </w:tcBorders>
            <w:shd w:val="clear" w:color="auto" w:fill="23CADC"/>
            <w:vAlign w:val="center"/>
            <w:hideMark/>
          </w:tcPr>
          <w:p w14:paraId="40DEBB3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6" w:type="pct"/>
            <w:tcBorders>
              <w:top w:val="nil"/>
            </w:tcBorders>
            <w:shd w:val="clear" w:color="auto" w:fill="23CADC"/>
            <w:vAlign w:val="center"/>
            <w:hideMark/>
          </w:tcPr>
          <w:p w14:paraId="3BBFF0F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tcBorders>
              <w:top w:val="nil"/>
            </w:tcBorders>
            <w:shd w:val="clear" w:color="auto" w:fill="23CADC"/>
            <w:vAlign w:val="center"/>
            <w:hideMark/>
          </w:tcPr>
          <w:p w14:paraId="4D8CD78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tcBorders>
              <w:top w:val="nil"/>
            </w:tcBorders>
            <w:shd w:val="clear" w:color="auto" w:fill="23CADC"/>
            <w:vAlign w:val="center"/>
            <w:hideMark/>
          </w:tcPr>
          <w:p w14:paraId="2F342F2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tcBorders>
              <w:top w:val="nil"/>
            </w:tcBorders>
            <w:shd w:val="clear" w:color="auto" w:fill="23CADC"/>
            <w:vAlign w:val="center"/>
            <w:hideMark/>
          </w:tcPr>
          <w:p w14:paraId="0002BDD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tcBorders>
              <w:top w:val="nil"/>
            </w:tcBorders>
            <w:shd w:val="clear" w:color="auto" w:fill="23CADC"/>
            <w:vAlign w:val="center"/>
            <w:hideMark/>
          </w:tcPr>
          <w:p w14:paraId="0439E1E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tcBorders>
              <w:top w:val="nil"/>
            </w:tcBorders>
            <w:shd w:val="clear" w:color="auto" w:fill="23CADC"/>
            <w:vAlign w:val="center"/>
            <w:hideMark/>
          </w:tcPr>
          <w:p w14:paraId="3B9C645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tcBorders>
              <w:top w:val="nil"/>
            </w:tcBorders>
            <w:shd w:val="clear" w:color="auto" w:fill="23CADC"/>
            <w:vAlign w:val="center"/>
            <w:hideMark/>
          </w:tcPr>
          <w:p w14:paraId="79C223D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tcBorders>
              <w:top w:val="nil"/>
            </w:tcBorders>
            <w:shd w:val="clear" w:color="auto" w:fill="23CADC"/>
            <w:vAlign w:val="center"/>
            <w:hideMark/>
          </w:tcPr>
          <w:p w14:paraId="27E68FE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tcBorders>
              <w:top w:val="nil"/>
            </w:tcBorders>
            <w:shd w:val="clear" w:color="auto" w:fill="FF974D" w:themeFill="accent6"/>
            <w:vAlign w:val="center"/>
            <w:hideMark/>
          </w:tcPr>
          <w:p w14:paraId="532A866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6" w:type="pct"/>
            <w:tcBorders>
              <w:top w:val="nil"/>
            </w:tcBorders>
            <w:shd w:val="clear" w:color="auto" w:fill="FF974D" w:themeFill="accent6"/>
            <w:vAlign w:val="center"/>
            <w:hideMark/>
          </w:tcPr>
          <w:p w14:paraId="2171F05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5D855298" w14:textId="77777777" w:rsidTr="00061F73">
        <w:trPr>
          <w:trHeight w:val="20"/>
        </w:trPr>
        <w:tc>
          <w:tcPr>
            <w:tcW w:w="1520" w:type="pct"/>
            <w:shd w:val="clear" w:color="auto" w:fill="auto"/>
            <w:vAlign w:val="center"/>
            <w:hideMark/>
          </w:tcPr>
          <w:p w14:paraId="32B8F75C" w14:textId="1828ADBB"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MSP zavádzajúcich procesné inovácie dosiahne 40%</w:t>
            </w:r>
          </w:p>
        </w:tc>
        <w:tc>
          <w:tcPr>
            <w:tcW w:w="184" w:type="pct"/>
            <w:shd w:val="clear" w:color="auto" w:fill="auto"/>
            <w:vAlign w:val="center"/>
            <w:hideMark/>
          </w:tcPr>
          <w:p w14:paraId="7CF6486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0F43A7C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1883E8F" w14:textId="4198B99C"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w:t>
            </w:r>
          </w:p>
        </w:tc>
        <w:tc>
          <w:tcPr>
            <w:tcW w:w="276" w:type="pct"/>
            <w:shd w:val="clear" w:color="auto" w:fill="auto"/>
            <w:vAlign w:val="center"/>
            <w:hideMark/>
          </w:tcPr>
          <w:p w14:paraId="52D4AF7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445B646F" w14:textId="21A2D7E9"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21</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7" w:type="pct"/>
            <w:shd w:val="clear" w:color="auto" w:fill="auto"/>
            <w:vAlign w:val="center"/>
            <w:hideMark/>
          </w:tcPr>
          <w:p w14:paraId="0128BCC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2DE2E6E" w14:textId="17C687A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26</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7" w:type="pct"/>
            <w:shd w:val="clear" w:color="auto" w:fill="auto"/>
            <w:vAlign w:val="center"/>
            <w:hideMark/>
          </w:tcPr>
          <w:p w14:paraId="70A7DE2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3030367" w14:textId="207C47C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2</w:t>
            </w:r>
          </w:p>
        </w:tc>
        <w:tc>
          <w:tcPr>
            <w:tcW w:w="276" w:type="pct"/>
            <w:shd w:val="clear" w:color="auto" w:fill="auto"/>
            <w:noWrap/>
            <w:vAlign w:val="center"/>
            <w:hideMark/>
          </w:tcPr>
          <w:p w14:paraId="55A67EA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noWrap/>
            <w:vAlign w:val="center"/>
            <w:hideMark/>
          </w:tcPr>
          <w:p w14:paraId="6F56A13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973AA2C" w14:textId="7BB40AD1"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31</w:t>
            </w:r>
            <w:r w:rsidR="00642EFF" w:rsidRPr="00007B71">
              <w:rPr>
                <w:rFonts w:eastAsia="Times New Roman" w:cstheme="minorHAnsi"/>
                <w:b/>
                <w:bCs/>
                <w:color w:val="FF6900" w:themeColor="accent2"/>
                <w:sz w:val="20"/>
                <w:szCs w:val="20"/>
                <w:lang w:eastAsia="sk-SK"/>
              </w:rPr>
              <w:t>,</w:t>
            </w:r>
            <w:r w:rsidR="002A4F8C" w:rsidRPr="00007B71">
              <w:rPr>
                <w:rFonts w:eastAsia="Times New Roman" w:cstheme="minorHAnsi"/>
                <w:b/>
                <w:bCs/>
                <w:color w:val="FF6900" w:themeColor="accent2"/>
                <w:sz w:val="20"/>
                <w:szCs w:val="20"/>
                <w:lang w:eastAsia="sk-SK"/>
              </w:rPr>
              <w:t>0</w:t>
            </w:r>
          </w:p>
        </w:tc>
        <w:tc>
          <w:tcPr>
            <w:tcW w:w="256" w:type="pct"/>
            <w:shd w:val="clear" w:color="auto" w:fill="auto"/>
            <w:vAlign w:val="center"/>
            <w:hideMark/>
          </w:tcPr>
          <w:p w14:paraId="1554491B" w14:textId="0E607B65"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40</w:t>
            </w:r>
            <w:r w:rsidR="00642EFF" w:rsidRPr="00007B71">
              <w:rPr>
                <w:rFonts w:eastAsia="Times New Roman" w:cstheme="minorHAnsi"/>
                <w:b/>
                <w:bCs/>
                <w:color w:val="FF6900" w:themeColor="accent2"/>
                <w:sz w:val="20"/>
                <w:szCs w:val="20"/>
                <w:lang w:eastAsia="sk-SK"/>
              </w:rPr>
              <w:t>,</w:t>
            </w:r>
            <w:r w:rsidR="002A4F8C" w:rsidRPr="00007B71">
              <w:rPr>
                <w:rFonts w:eastAsia="Times New Roman" w:cstheme="minorHAnsi"/>
                <w:b/>
                <w:bCs/>
                <w:color w:val="FF6900" w:themeColor="accent2"/>
                <w:sz w:val="20"/>
                <w:szCs w:val="20"/>
                <w:lang w:eastAsia="sk-SK"/>
              </w:rPr>
              <w:t>0</w:t>
            </w:r>
          </w:p>
        </w:tc>
      </w:tr>
      <w:tr w:rsidR="00127632" w:rsidRPr="00007B71" w14:paraId="31E932B8" w14:textId="77777777" w:rsidTr="00061F73">
        <w:trPr>
          <w:trHeight w:val="20"/>
        </w:trPr>
        <w:tc>
          <w:tcPr>
            <w:tcW w:w="1520" w:type="pct"/>
            <w:shd w:val="clear" w:color="auto" w:fill="auto"/>
            <w:vAlign w:val="center"/>
            <w:hideMark/>
          </w:tcPr>
          <w:p w14:paraId="5EBE7D7D"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(v %)</w:t>
            </w:r>
          </w:p>
        </w:tc>
        <w:tc>
          <w:tcPr>
            <w:tcW w:w="184" w:type="pct"/>
            <w:shd w:val="clear" w:color="auto" w:fill="auto"/>
            <w:vAlign w:val="center"/>
            <w:hideMark/>
          </w:tcPr>
          <w:p w14:paraId="4CE1104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713B6FC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03B1CC7" w14:textId="6260935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35</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6" w:type="pct"/>
            <w:shd w:val="clear" w:color="auto" w:fill="auto"/>
            <w:vAlign w:val="center"/>
            <w:hideMark/>
          </w:tcPr>
          <w:p w14:paraId="46CBB3D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0FC0209F" w14:textId="5DC05125"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40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w:t>
            </w:r>
          </w:p>
        </w:tc>
        <w:tc>
          <w:tcPr>
            <w:tcW w:w="277" w:type="pct"/>
            <w:shd w:val="clear" w:color="auto" w:fill="auto"/>
            <w:vAlign w:val="center"/>
            <w:hideMark/>
          </w:tcPr>
          <w:p w14:paraId="58B0267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8C1621F" w14:textId="33DB76F5"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42</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7" w:type="pct"/>
            <w:shd w:val="clear" w:color="auto" w:fill="auto"/>
            <w:vAlign w:val="center"/>
            <w:hideMark/>
          </w:tcPr>
          <w:p w14:paraId="2DDE41D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29185D7" w14:textId="1CE29E54"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41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2</w:t>
            </w:r>
          </w:p>
        </w:tc>
        <w:tc>
          <w:tcPr>
            <w:tcW w:w="276" w:type="pct"/>
            <w:shd w:val="clear" w:color="auto" w:fill="auto"/>
            <w:noWrap/>
            <w:vAlign w:val="center"/>
            <w:hideMark/>
          </w:tcPr>
          <w:p w14:paraId="63C858A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noWrap/>
            <w:vAlign w:val="center"/>
            <w:hideMark/>
          </w:tcPr>
          <w:p w14:paraId="17FEE14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8163BDD"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6" w:type="pct"/>
            <w:shd w:val="clear" w:color="auto" w:fill="auto"/>
            <w:vAlign w:val="center"/>
            <w:hideMark/>
          </w:tcPr>
          <w:p w14:paraId="78034E8B"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061F73" w:rsidRPr="00007B71" w14:paraId="1FA7A730" w14:textId="77777777" w:rsidTr="00061F73">
        <w:trPr>
          <w:trHeight w:val="20"/>
        </w:trPr>
        <w:tc>
          <w:tcPr>
            <w:tcW w:w="1520" w:type="pct"/>
            <w:shd w:val="clear" w:color="auto" w:fill="23CADC"/>
            <w:vAlign w:val="center"/>
            <w:hideMark/>
          </w:tcPr>
          <w:p w14:paraId="5A4B7903"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1.2.2</w:t>
            </w:r>
          </w:p>
        </w:tc>
        <w:tc>
          <w:tcPr>
            <w:tcW w:w="184" w:type="pct"/>
            <w:shd w:val="clear" w:color="auto" w:fill="23CADC"/>
            <w:vAlign w:val="center"/>
            <w:hideMark/>
          </w:tcPr>
          <w:p w14:paraId="1C6E3C7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auto" w:fill="23CADC"/>
            <w:vAlign w:val="center"/>
            <w:hideMark/>
          </w:tcPr>
          <w:p w14:paraId="4C12429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7390D4B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6" w:type="pct"/>
            <w:shd w:val="clear" w:color="auto" w:fill="23CADC"/>
            <w:vAlign w:val="center"/>
            <w:hideMark/>
          </w:tcPr>
          <w:p w14:paraId="163D967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53C17A2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4077920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462A771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662808B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28E45B3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5B8CCA1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43319E2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618D618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6" w:type="pct"/>
            <w:shd w:val="clear" w:color="auto" w:fill="FF974D" w:themeFill="accent6"/>
            <w:vAlign w:val="center"/>
            <w:hideMark/>
          </w:tcPr>
          <w:p w14:paraId="07E2B78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0FA97F0A" w14:textId="77777777" w:rsidTr="00061F73">
        <w:trPr>
          <w:trHeight w:val="20"/>
        </w:trPr>
        <w:tc>
          <w:tcPr>
            <w:tcW w:w="1520" w:type="pct"/>
            <w:shd w:val="clear" w:color="auto" w:fill="auto"/>
            <w:vAlign w:val="center"/>
            <w:hideMark/>
          </w:tcPr>
          <w:p w14:paraId="7DC59A8D" w14:textId="6B9D8F7C"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MSP zavádzajúcich produktové inovácie dosiahne 40%</w:t>
            </w:r>
          </w:p>
        </w:tc>
        <w:tc>
          <w:tcPr>
            <w:tcW w:w="184" w:type="pct"/>
            <w:shd w:val="clear" w:color="auto" w:fill="auto"/>
            <w:vAlign w:val="center"/>
            <w:hideMark/>
          </w:tcPr>
          <w:p w14:paraId="20C7035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0DD70A1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DAA57F7" w14:textId="133C8FE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w:t>
            </w:r>
          </w:p>
        </w:tc>
        <w:tc>
          <w:tcPr>
            <w:tcW w:w="276" w:type="pct"/>
            <w:shd w:val="clear" w:color="auto" w:fill="auto"/>
            <w:vAlign w:val="center"/>
            <w:hideMark/>
          </w:tcPr>
          <w:p w14:paraId="5AFD692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46B7255A" w14:textId="07095379"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w:t>
            </w:r>
          </w:p>
        </w:tc>
        <w:tc>
          <w:tcPr>
            <w:tcW w:w="277" w:type="pct"/>
            <w:shd w:val="clear" w:color="auto" w:fill="auto"/>
            <w:vAlign w:val="center"/>
            <w:hideMark/>
          </w:tcPr>
          <w:p w14:paraId="7B20CC0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4401CAF" w14:textId="5ED59C8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7" w:type="pct"/>
            <w:shd w:val="clear" w:color="auto" w:fill="auto"/>
            <w:vAlign w:val="center"/>
            <w:hideMark/>
          </w:tcPr>
          <w:p w14:paraId="1A992E0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187B530" w14:textId="4B11573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15</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6" w:type="pct"/>
            <w:shd w:val="clear" w:color="auto" w:fill="auto"/>
            <w:noWrap/>
            <w:vAlign w:val="center"/>
            <w:hideMark/>
          </w:tcPr>
          <w:p w14:paraId="4E3EA27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noWrap/>
            <w:vAlign w:val="center"/>
            <w:hideMark/>
          </w:tcPr>
          <w:p w14:paraId="53EB99A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0719819" w14:textId="63393A3D"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29</w:t>
            </w:r>
            <w:r w:rsidR="00642EFF" w:rsidRPr="00007B71">
              <w:rPr>
                <w:rFonts w:eastAsia="Times New Roman" w:cstheme="minorHAnsi"/>
                <w:b/>
                <w:bCs/>
                <w:color w:val="FF6900" w:themeColor="accent2"/>
                <w:sz w:val="20"/>
                <w:szCs w:val="20"/>
                <w:lang w:eastAsia="sk-SK"/>
              </w:rPr>
              <w:t>,</w:t>
            </w:r>
            <w:r w:rsidR="00D170CD" w:rsidRPr="00007B71">
              <w:rPr>
                <w:rFonts w:eastAsia="Times New Roman" w:cstheme="minorHAnsi"/>
                <w:b/>
                <w:bCs/>
                <w:color w:val="FF6900" w:themeColor="accent2"/>
                <w:sz w:val="20"/>
                <w:szCs w:val="20"/>
                <w:lang w:eastAsia="sk-SK"/>
              </w:rPr>
              <w:t>0</w:t>
            </w:r>
          </w:p>
        </w:tc>
        <w:tc>
          <w:tcPr>
            <w:tcW w:w="256" w:type="pct"/>
            <w:shd w:val="clear" w:color="auto" w:fill="auto"/>
            <w:vAlign w:val="center"/>
            <w:hideMark/>
          </w:tcPr>
          <w:p w14:paraId="70E4AC0E" w14:textId="2664404F"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40</w:t>
            </w:r>
            <w:r w:rsidR="00642EFF" w:rsidRPr="00007B71">
              <w:rPr>
                <w:rFonts w:eastAsia="Times New Roman" w:cstheme="minorHAnsi"/>
                <w:b/>
                <w:bCs/>
                <w:color w:val="FF6900" w:themeColor="accent2"/>
                <w:sz w:val="20"/>
                <w:szCs w:val="20"/>
                <w:lang w:eastAsia="sk-SK"/>
              </w:rPr>
              <w:t>,</w:t>
            </w:r>
            <w:r w:rsidR="00D170CD" w:rsidRPr="00007B71">
              <w:rPr>
                <w:rFonts w:eastAsia="Times New Roman" w:cstheme="minorHAnsi"/>
                <w:b/>
                <w:bCs/>
                <w:color w:val="FF6900" w:themeColor="accent2"/>
                <w:sz w:val="20"/>
                <w:szCs w:val="20"/>
                <w:lang w:eastAsia="sk-SK"/>
              </w:rPr>
              <w:t>0</w:t>
            </w:r>
          </w:p>
        </w:tc>
      </w:tr>
      <w:tr w:rsidR="00127632" w:rsidRPr="00007B71" w14:paraId="534FE4FC" w14:textId="77777777" w:rsidTr="00061F73">
        <w:trPr>
          <w:trHeight w:val="20"/>
        </w:trPr>
        <w:tc>
          <w:tcPr>
            <w:tcW w:w="1520" w:type="pct"/>
            <w:shd w:val="clear" w:color="auto" w:fill="auto"/>
            <w:vAlign w:val="center"/>
            <w:hideMark/>
          </w:tcPr>
          <w:p w14:paraId="747B501D"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(v %)</w:t>
            </w:r>
          </w:p>
        </w:tc>
        <w:tc>
          <w:tcPr>
            <w:tcW w:w="184" w:type="pct"/>
            <w:shd w:val="clear" w:color="auto" w:fill="auto"/>
            <w:vAlign w:val="center"/>
            <w:hideMark/>
          </w:tcPr>
          <w:p w14:paraId="39BD4C3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2E20BDC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91C79AB" w14:textId="01025FEB"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24</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6" w:type="pct"/>
            <w:shd w:val="clear" w:color="auto" w:fill="auto"/>
            <w:vAlign w:val="center"/>
            <w:hideMark/>
          </w:tcPr>
          <w:p w14:paraId="147465D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5072F4D1" w14:textId="040BF29D"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28</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w:t>
            </w:r>
          </w:p>
        </w:tc>
        <w:tc>
          <w:tcPr>
            <w:tcW w:w="277" w:type="pct"/>
            <w:shd w:val="clear" w:color="auto" w:fill="auto"/>
            <w:vAlign w:val="center"/>
            <w:hideMark/>
          </w:tcPr>
          <w:p w14:paraId="6526D35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D875DAB" w14:textId="642A302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7" w:type="pct"/>
            <w:shd w:val="clear" w:color="auto" w:fill="auto"/>
            <w:vAlign w:val="center"/>
            <w:hideMark/>
          </w:tcPr>
          <w:p w14:paraId="6D213C8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F1B742A" w14:textId="021EAC2C"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25</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5</w:t>
            </w:r>
          </w:p>
        </w:tc>
        <w:tc>
          <w:tcPr>
            <w:tcW w:w="276" w:type="pct"/>
            <w:shd w:val="clear" w:color="auto" w:fill="auto"/>
            <w:noWrap/>
            <w:vAlign w:val="center"/>
            <w:hideMark/>
          </w:tcPr>
          <w:p w14:paraId="4B442B6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noWrap/>
            <w:vAlign w:val="center"/>
            <w:hideMark/>
          </w:tcPr>
          <w:p w14:paraId="1142C8F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A2499CD"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6" w:type="pct"/>
            <w:shd w:val="clear" w:color="auto" w:fill="auto"/>
            <w:vAlign w:val="center"/>
            <w:hideMark/>
          </w:tcPr>
          <w:p w14:paraId="792D20CA"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061F73" w:rsidRPr="00007B71" w14:paraId="2079B6AD" w14:textId="77777777" w:rsidTr="00061F73">
        <w:trPr>
          <w:trHeight w:val="20"/>
        </w:trPr>
        <w:tc>
          <w:tcPr>
            <w:tcW w:w="1520" w:type="pct"/>
            <w:shd w:val="clear" w:color="auto" w:fill="23CADC"/>
            <w:vAlign w:val="center"/>
            <w:hideMark/>
          </w:tcPr>
          <w:p w14:paraId="3B107E46"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1.2.3</w:t>
            </w:r>
          </w:p>
        </w:tc>
        <w:tc>
          <w:tcPr>
            <w:tcW w:w="184" w:type="pct"/>
            <w:shd w:val="clear" w:color="auto" w:fill="23CADC"/>
            <w:vAlign w:val="center"/>
            <w:hideMark/>
          </w:tcPr>
          <w:p w14:paraId="02C91E6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auto" w:fill="23CADC"/>
            <w:vAlign w:val="center"/>
            <w:hideMark/>
          </w:tcPr>
          <w:p w14:paraId="789FCFC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25F3AD6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6" w:type="pct"/>
            <w:shd w:val="clear" w:color="auto" w:fill="23CADC"/>
            <w:vAlign w:val="center"/>
            <w:hideMark/>
          </w:tcPr>
          <w:p w14:paraId="1050801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7B4DEDB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77A60BC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381FB4D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3368FE8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5DF8A4B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26D47C2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40AC361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29A4F51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6" w:type="pct"/>
            <w:shd w:val="clear" w:color="auto" w:fill="FF974D" w:themeFill="accent6"/>
            <w:vAlign w:val="center"/>
            <w:hideMark/>
          </w:tcPr>
          <w:p w14:paraId="385B452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740C879B" w14:textId="77777777" w:rsidTr="00061F73">
        <w:trPr>
          <w:trHeight w:val="20"/>
        </w:trPr>
        <w:tc>
          <w:tcPr>
            <w:tcW w:w="1520" w:type="pct"/>
            <w:shd w:val="clear" w:color="auto" w:fill="auto"/>
            <w:vAlign w:val="center"/>
            <w:hideMark/>
          </w:tcPr>
          <w:p w14:paraId="7861D0D4" w14:textId="16967CDD"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Počet PCT patentov/patentových prihlášok na 1 miliardu eur HDP sa zvýši na 1.5</w:t>
            </w:r>
          </w:p>
        </w:tc>
        <w:tc>
          <w:tcPr>
            <w:tcW w:w="184" w:type="pct"/>
            <w:shd w:val="clear" w:color="auto" w:fill="auto"/>
            <w:vAlign w:val="center"/>
            <w:hideMark/>
          </w:tcPr>
          <w:p w14:paraId="5B9547E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08F36E1D" w14:textId="7122EDBD"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7DD40D2C" w14:textId="086375D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6" w:type="pct"/>
            <w:shd w:val="clear" w:color="auto" w:fill="auto"/>
            <w:vAlign w:val="center"/>
            <w:hideMark/>
          </w:tcPr>
          <w:p w14:paraId="4B0A4B7E" w14:textId="6A966BFA"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7" w:type="pct"/>
            <w:shd w:val="clear" w:color="auto" w:fill="auto"/>
            <w:vAlign w:val="center"/>
            <w:hideMark/>
          </w:tcPr>
          <w:p w14:paraId="64FEFA03" w14:textId="07718C0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w:t>
            </w:r>
          </w:p>
        </w:tc>
        <w:tc>
          <w:tcPr>
            <w:tcW w:w="277" w:type="pct"/>
            <w:shd w:val="clear" w:color="auto" w:fill="auto"/>
            <w:vAlign w:val="center"/>
            <w:hideMark/>
          </w:tcPr>
          <w:p w14:paraId="24CA2BBE" w14:textId="310B54C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w:t>
            </w:r>
          </w:p>
        </w:tc>
        <w:tc>
          <w:tcPr>
            <w:tcW w:w="276" w:type="pct"/>
            <w:shd w:val="clear" w:color="auto" w:fill="auto"/>
            <w:vAlign w:val="center"/>
            <w:hideMark/>
          </w:tcPr>
          <w:p w14:paraId="7AFCEC04" w14:textId="3DD17EC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00A40180" w:rsidRPr="00007B71">
              <w:rPr>
                <w:rFonts w:eastAsia="Times New Roman" w:cstheme="minorHAnsi"/>
                <w:b/>
                <w:bCs/>
                <w:color w:val="000000"/>
                <w:sz w:val="20"/>
                <w:szCs w:val="20"/>
                <w:lang w:eastAsia="sk-SK"/>
              </w:rPr>
              <w:t>6</w:t>
            </w:r>
          </w:p>
        </w:tc>
        <w:tc>
          <w:tcPr>
            <w:tcW w:w="277" w:type="pct"/>
            <w:shd w:val="clear" w:color="auto" w:fill="auto"/>
            <w:noWrap/>
            <w:vAlign w:val="center"/>
            <w:hideMark/>
          </w:tcPr>
          <w:p w14:paraId="53F7470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noWrap/>
            <w:vAlign w:val="center"/>
            <w:hideMark/>
          </w:tcPr>
          <w:p w14:paraId="506D58EC"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noWrap/>
            <w:vAlign w:val="center"/>
            <w:hideMark/>
          </w:tcPr>
          <w:p w14:paraId="0DF92D1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noWrap/>
            <w:vAlign w:val="center"/>
            <w:hideMark/>
          </w:tcPr>
          <w:p w14:paraId="2B441058"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6D33C7E6" w14:textId="6C080F1E"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4</w:t>
            </w:r>
          </w:p>
        </w:tc>
        <w:tc>
          <w:tcPr>
            <w:tcW w:w="256" w:type="pct"/>
            <w:shd w:val="clear" w:color="auto" w:fill="auto"/>
            <w:vAlign w:val="center"/>
            <w:hideMark/>
          </w:tcPr>
          <w:p w14:paraId="7688AAC7" w14:textId="7AB33A68"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5</w:t>
            </w:r>
          </w:p>
        </w:tc>
      </w:tr>
      <w:tr w:rsidR="00127632" w:rsidRPr="00007B71" w14:paraId="17A45DA0" w14:textId="77777777" w:rsidTr="00061F73">
        <w:trPr>
          <w:trHeight w:val="20"/>
        </w:trPr>
        <w:tc>
          <w:tcPr>
            <w:tcW w:w="1520" w:type="pct"/>
            <w:shd w:val="clear" w:color="auto" w:fill="auto"/>
            <w:vAlign w:val="center"/>
            <w:hideMark/>
          </w:tcPr>
          <w:p w14:paraId="1FBB3421"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(na 1 mld. eur HDP)</w:t>
            </w:r>
          </w:p>
        </w:tc>
        <w:tc>
          <w:tcPr>
            <w:tcW w:w="184" w:type="pct"/>
            <w:shd w:val="clear" w:color="auto" w:fill="auto"/>
            <w:vAlign w:val="center"/>
            <w:hideMark/>
          </w:tcPr>
          <w:p w14:paraId="6BCBA25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7E1FC0F6" w14:textId="1ECD7C6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233AAA29" w14:textId="3B223B4E"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w:t>
            </w:r>
          </w:p>
        </w:tc>
        <w:tc>
          <w:tcPr>
            <w:tcW w:w="276" w:type="pct"/>
            <w:shd w:val="clear" w:color="auto" w:fill="auto"/>
            <w:vAlign w:val="center"/>
            <w:hideMark/>
          </w:tcPr>
          <w:p w14:paraId="1C9EA610" w14:textId="4D73815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6</w:t>
            </w:r>
          </w:p>
        </w:tc>
        <w:tc>
          <w:tcPr>
            <w:tcW w:w="277" w:type="pct"/>
            <w:shd w:val="clear" w:color="auto" w:fill="auto"/>
            <w:vAlign w:val="center"/>
            <w:hideMark/>
          </w:tcPr>
          <w:p w14:paraId="0D556C03" w14:textId="2318A51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5</w:t>
            </w:r>
          </w:p>
        </w:tc>
        <w:tc>
          <w:tcPr>
            <w:tcW w:w="277" w:type="pct"/>
            <w:shd w:val="clear" w:color="auto" w:fill="auto"/>
            <w:vAlign w:val="center"/>
            <w:hideMark/>
          </w:tcPr>
          <w:p w14:paraId="211D6B69" w14:textId="1DEF7328"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6" w:type="pct"/>
            <w:shd w:val="clear" w:color="auto" w:fill="auto"/>
            <w:vAlign w:val="center"/>
            <w:hideMark/>
          </w:tcPr>
          <w:p w14:paraId="00AE5717" w14:textId="4FFD92F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w:t>
            </w:r>
          </w:p>
        </w:tc>
        <w:tc>
          <w:tcPr>
            <w:tcW w:w="277" w:type="pct"/>
            <w:shd w:val="clear" w:color="auto" w:fill="auto"/>
            <w:noWrap/>
            <w:vAlign w:val="center"/>
            <w:hideMark/>
          </w:tcPr>
          <w:p w14:paraId="3B4FCCD2"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noWrap/>
            <w:vAlign w:val="center"/>
            <w:hideMark/>
          </w:tcPr>
          <w:p w14:paraId="7F71685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noWrap/>
            <w:vAlign w:val="center"/>
            <w:hideMark/>
          </w:tcPr>
          <w:p w14:paraId="3CBD6F15"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noWrap/>
            <w:vAlign w:val="center"/>
            <w:hideMark/>
          </w:tcPr>
          <w:p w14:paraId="4A5B549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2CC813A5"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6" w:type="pct"/>
            <w:shd w:val="clear" w:color="auto" w:fill="auto"/>
            <w:vAlign w:val="center"/>
            <w:hideMark/>
          </w:tcPr>
          <w:p w14:paraId="12A67A09"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r w:rsidR="00061F73" w:rsidRPr="00007B71" w14:paraId="5F0C99D3" w14:textId="77777777" w:rsidTr="00061F73">
        <w:trPr>
          <w:trHeight w:val="20"/>
        </w:trPr>
        <w:tc>
          <w:tcPr>
            <w:tcW w:w="1520" w:type="pct"/>
            <w:shd w:val="clear" w:color="auto" w:fill="23CADC"/>
            <w:vAlign w:val="center"/>
            <w:hideMark/>
          </w:tcPr>
          <w:p w14:paraId="17A87900" w14:textId="08724226"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1.2.3</w:t>
            </w:r>
            <w:r w:rsidR="008401D6" w:rsidRPr="00007B71">
              <w:rPr>
                <w:rFonts w:eastAsia="Times New Roman" w:cstheme="minorHAnsi"/>
                <w:b/>
                <w:bCs/>
                <w:color w:val="FFFFFF"/>
                <w:sz w:val="20"/>
                <w:szCs w:val="20"/>
                <w:lang w:eastAsia="sk-SK"/>
              </w:rPr>
              <w:t>.</w:t>
            </w:r>
            <w:r w:rsidRPr="00007B71">
              <w:rPr>
                <w:rFonts w:eastAsia="Times New Roman" w:cstheme="minorHAnsi"/>
                <w:b/>
                <w:bCs/>
                <w:color w:val="FFFFFF"/>
                <w:sz w:val="20"/>
                <w:szCs w:val="20"/>
                <w:lang w:eastAsia="sk-SK"/>
              </w:rPr>
              <w:t xml:space="preserve"> 1.3.4</w:t>
            </w:r>
          </w:p>
        </w:tc>
        <w:tc>
          <w:tcPr>
            <w:tcW w:w="184" w:type="pct"/>
            <w:shd w:val="clear" w:color="auto" w:fill="23CADC"/>
            <w:vAlign w:val="center"/>
            <w:hideMark/>
          </w:tcPr>
          <w:p w14:paraId="3536BF7B" w14:textId="77777777" w:rsidR="00715B47" w:rsidRPr="00007B71" w:rsidRDefault="00715B47" w:rsidP="00981AB9">
            <w:pPr>
              <w:spacing w:after="0" w:line="276" w:lineRule="auto"/>
              <w:jc w:val="center"/>
              <w:rPr>
                <w:rFonts w:eastAsia="Times New Roman" w:cstheme="minorHAnsi"/>
                <w:color w:val="FFFFFF"/>
                <w:sz w:val="20"/>
                <w:szCs w:val="20"/>
                <w:lang w:eastAsia="sk-SK"/>
              </w:rPr>
            </w:pPr>
            <w:r w:rsidRPr="00007B71">
              <w:rPr>
                <w:rFonts w:eastAsia="Times New Roman" w:cstheme="minorHAnsi"/>
                <w:color w:val="FFFFFF"/>
                <w:sz w:val="20"/>
                <w:szCs w:val="20"/>
                <w:lang w:eastAsia="sk-SK"/>
              </w:rPr>
              <w:t> </w:t>
            </w:r>
          </w:p>
        </w:tc>
        <w:tc>
          <w:tcPr>
            <w:tcW w:w="277" w:type="pct"/>
            <w:shd w:val="clear" w:color="auto" w:fill="23CADC"/>
            <w:vAlign w:val="center"/>
            <w:hideMark/>
          </w:tcPr>
          <w:p w14:paraId="105C9A4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4B97E31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6" w:type="pct"/>
            <w:shd w:val="clear" w:color="auto" w:fill="23CADC"/>
            <w:vAlign w:val="center"/>
            <w:hideMark/>
          </w:tcPr>
          <w:p w14:paraId="1CF0043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3EDF369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143DC23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20510B9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603604C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13633D1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612B3E3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52FDEFC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72E3DF6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6" w:type="pct"/>
            <w:shd w:val="clear" w:color="auto" w:fill="FF974D" w:themeFill="accent6"/>
            <w:vAlign w:val="center"/>
            <w:hideMark/>
          </w:tcPr>
          <w:p w14:paraId="2AFDA0B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71883A78" w14:textId="77777777" w:rsidTr="00061F73">
        <w:trPr>
          <w:trHeight w:val="20"/>
        </w:trPr>
        <w:tc>
          <w:tcPr>
            <w:tcW w:w="1520" w:type="pct"/>
            <w:shd w:val="clear" w:color="auto" w:fill="auto"/>
            <w:vAlign w:val="center"/>
            <w:hideMark/>
          </w:tcPr>
          <w:p w14:paraId="017616B6" w14:textId="2290C79E"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Objem výdavkov na výskum a vývoj vo verejnom sektore financovaného zo zdrojov súkromného sektora dosiahne 0,05% HDP</w:t>
            </w:r>
          </w:p>
        </w:tc>
        <w:tc>
          <w:tcPr>
            <w:tcW w:w="184" w:type="pct"/>
            <w:shd w:val="clear" w:color="auto" w:fill="auto"/>
            <w:vAlign w:val="center"/>
            <w:hideMark/>
          </w:tcPr>
          <w:p w14:paraId="2A51FC8A"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26520B5C" w14:textId="2BD6CB89"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03</w:t>
            </w:r>
          </w:p>
        </w:tc>
        <w:tc>
          <w:tcPr>
            <w:tcW w:w="276" w:type="pct"/>
            <w:shd w:val="clear" w:color="auto" w:fill="auto"/>
            <w:vAlign w:val="center"/>
            <w:hideMark/>
          </w:tcPr>
          <w:p w14:paraId="348A8381" w14:textId="5CD60D5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02</w:t>
            </w:r>
          </w:p>
        </w:tc>
        <w:tc>
          <w:tcPr>
            <w:tcW w:w="276" w:type="pct"/>
            <w:shd w:val="clear" w:color="auto" w:fill="auto"/>
            <w:vAlign w:val="center"/>
            <w:hideMark/>
          </w:tcPr>
          <w:p w14:paraId="40E3BB1A" w14:textId="1A65444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02</w:t>
            </w:r>
          </w:p>
        </w:tc>
        <w:tc>
          <w:tcPr>
            <w:tcW w:w="277" w:type="pct"/>
            <w:shd w:val="clear" w:color="auto" w:fill="auto"/>
            <w:vAlign w:val="center"/>
            <w:hideMark/>
          </w:tcPr>
          <w:p w14:paraId="7B8D9E5C" w14:textId="1B6715FC"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01</w:t>
            </w:r>
          </w:p>
        </w:tc>
        <w:tc>
          <w:tcPr>
            <w:tcW w:w="277" w:type="pct"/>
            <w:shd w:val="clear" w:color="auto" w:fill="auto"/>
            <w:vAlign w:val="center"/>
            <w:hideMark/>
          </w:tcPr>
          <w:p w14:paraId="030123B7" w14:textId="435DD146"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01</w:t>
            </w:r>
          </w:p>
        </w:tc>
        <w:tc>
          <w:tcPr>
            <w:tcW w:w="276" w:type="pct"/>
            <w:shd w:val="clear" w:color="auto" w:fill="auto"/>
            <w:vAlign w:val="center"/>
            <w:hideMark/>
          </w:tcPr>
          <w:p w14:paraId="5DC3D35C" w14:textId="016BF17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01</w:t>
            </w:r>
          </w:p>
        </w:tc>
        <w:tc>
          <w:tcPr>
            <w:tcW w:w="277" w:type="pct"/>
            <w:shd w:val="clear" w:color="auto" w:fill="auto"/>
            <w:vAlign w:val="center"/>
            <w:hideMark/>
          </w:tcPr>
          <w:p w14:paraId="3C904CE3" w14:textId="414CC616"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01</w:t>
            </w:r>
          </w:p>
        </w:tc>
        <w:tc>
          <w:tcPr>
            <w:tcW w:w="276" w:type="pct"/>
            <w:shd w:val="clear" w:color="auto" w:fill="auto"/>
            <w:vAlign w:val="center"/>
            <w:hideMark/>
          </w:tcPr>
          <w:p w14:paraId="06E2707E"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380244F3"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4A1BFA70"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2E638490"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6" w:type="pct"/>
            <w:shd w:val="clear" w:color="auto" w:fill="auto"/>
            <w:vAlign w:val="center"/>
            <w:hideMark/>
          </w:tcPr>
          <w:p w14:paraId="3AE1550A" w14:textId="057497B5"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05</w:t>
            </w:r>
          </w:p>
        </w:tc>
      </w:tr>
      <w:tr w:rsidR="00127632" w:rsidRPr="00007B71" w14:paraId="6BBE9602" w14:textId="77777777" w:rsidTr="00061F73">
        <w:trPr>
          <w:trHeight w:val="20"/>
        </w:trPr>
        <w:tc>
          <w:tcPr>
            <w:tcW w:w="1520" w:type="pct"/>
            <w:shd w:val="clear" w:color="auto" w:fill="auto"/>
            <w:vAlign w:val="center"/>
            <w:hideMark/>
          </w:tcPr>
          <w:p w14:paraId="123805A2"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HDP)</w:t>
            </w:r>
          </w:p>
        </w:tc>
        <w:tc>
          <w:tcPr>
            <w:tcW w:w="184" w:type="pct"/>
            <w:shd w:val="clear" w:color="auto" w:fill="auto"/>
            <w:vAlign w:val="center"/>
            <w:hideMark/>
          </w:tcPr>
          <w:p w14:paraId="0A3CCB0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5945A7B4" w14:textId="64050036"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02</w:t>
            </w:r>
          </w:p>
        </w:tc>
        <w:tc>
          <w:tcPr>
            <w:tcW w:w="276" w:type="pct"/>
            <w:shd w:val="clear" w:color="auto" w:fill="auto"/>
            <w:vAlign w:val="center"/>
            <w:hideMark/>
          </w:tcPr>
          <w:p w14:paraId="603F8E43" w14:textId="493B86D8"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02</w:t>
            </w:r>
          </w:p>
        </w:tc>
        <w:tc>
          <w:tcPr>
            <w:tcW w:w="276" w:type="pct"/>
            <w:shd w:val="clear" w:color="auto" w:fill="auto"/>
            <w:vAlign w:val="center"/>
            <w:hideMark/>
          </w:tcPr>
          <w:p w14:paraId="0141936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4BC1BCC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6274D625" w14:textId="1D43AD94"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02</w:t>
            </w:r>
          </w:p>
        </w:tc>
        <w:tc>
          <w:tcPr>
            <w:tcW w:w="276" w:type="pct"/>
            <w:shd w:val="clear" w:color="auto" w:fill="auto"/>
            <w:vAlign w:val="center"/>
            <w:hideMark/>
          </w:tcPr>
          <w:p w14:paraId="37482E4C" w14:textId="2BF1C0E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02</w:t>
            </w:r>
          </w:p>
        </w:tc>
        <w:tc>
          <w:tcPr>
            <w:tcW w:w="277" w:type="pct"/>
            <w:shd w:val="clear" w:color="auto" w:fill="auto"/>
            <w:vAlign w:val="center"/>
            <w:hideMark/>
          </w:tcPr>
          <w:p w14:paraId="6724DFD1" w14:textId="6D1EF5C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02</w:t>
            </w:r>
          </w:p>
        </w:tc>
        <w:tc>
          <w:tcPr>
            <w:tcW w:w="276" w:type="pct"/>
            <w:shd w:val="clear" w:color="auto" w:fill="auto"/>
            <w:vAlign w:val="center"/>
            <w:hideMark/>
          </w:tcPr>
          <w:p w14:paraId="0CAB365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F5039D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3C6BFB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AB5E9E8"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6" w:type="pct"/>
            <w:shd w:val="clear" w:color="auto" w:fill="auto"/>
            <w:vAlign w:val="center"/>
            <w:hideMark/>
          </w:tcPr>
          <w:p w14:paraId="0FDB50FC"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061F73" w:rsidRPr="00007B71" w14:paraId="3573738D" w14:textId="77777777" w:rsidTr="00061F73">
        <w:trPr>
          <w:trHeight w:val="20"/>
        </w:trPr>
        <w:tc>
          <w:tcPr>
            <w:tcW w:w="1520" w:type="pct"/>
            <w:shd w:val="clear" w:color="auto" w:fill="23CADC"/>
            <w:vAlign w:val="center"/>
            <w:hideMark/>
          </w:tcPr>
          <w:p w14:paraId="098DA8FD"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1.2.4</w:t>
            </w:r>
          </w:p>
        </w:tc>
        <w:tc>
          <w:tcPr>
            <w:tcW w:w="184" w:type="pct"/>
            <w:shd w:val="clear" w:color="auto" w:fill="23CADC"/>
            <w:vAlign w:val="center"/>
            <w:hideMark/>
          </w:tcPr>
          <w:p w14:paraId="1A98B8D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auto" w:fill="23CADC"/>
            <w:vAlign w:val="center"/>
            <w:hideMark/>
          </w:tcPr>
          <w:p w14:paraId="6FF8F70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3D290A2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6" w:type="pct"/>
            <w:shd w:val="clear" w:color="auto" w:fill="23CADC"/>
            <w:vAlign w:val="center"/>
            <w:hideMark/>
          </w:tcPr>
          <w:p w14:paraId="6A78435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22BBC55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188E233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1FEA174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728BC2E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76C0F60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63AB49C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3D3A2C0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7BB83FD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6" w:type="pct"/>
            <w:shd w:val="clear" w:color="auto" w:fill="FF974D" w:themeFill="accent6"/>
            <w:vAlign w:val="center"/>
            <w:hideMark/>
          </w:tcPr>
          <w:p w14:paraId="66751A0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40301833" w14:textId="77777777" w:rsidTr="00061F73">
        <w:trPr>
          <w:trHeight w:val="20"/>
        </w:trPr>
        <w:tc>
          <w:tcPr>
            <w:tcW w:w="1520" w:type="pct"/>
            <w:shd w:val="clear" w:color="auto" w:fill="auto"/>
            <w:vAlign w:val="center"/>
            <w:hideMark/>
          </w:tcPr>
          <w:p w14:paraId="2924C43C" w14:textId="2746AFEC"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xml:space="preserve">V indexe </w:t>
            </w:r>
            <w:proofErr w:type="spellStart"/>
            <w:r w:rsidRPr="00007B71">
              <w:rPr>
                <w:rFonts w:eastAsia="Times New Roman" w:cstheme="minorHAnsi"/>
                <w:b/>
                <w:bCs/>
                <w:color w:val="000000"/>
                <w:sz w:val="20"/>
                <w:szCs w:val="20"/>
                <w:lang w:eastAsia="sk-SK"/>
              </w:rPr>
              <w:t>European</w:t>
            </w:r>
            <w:proofErr w:type="spellEnd"/>
            <w:r w:rsidRPr="00007B71">
              <w:rPr>
                <w:rFonts w:eastAsia="Times New Roman" w:cstheme="minorHAnsi"/>
                <w:b/>
                <w:bCs/>
                <w:color w:val="000000"/>
                <w:sz w:val="20"/>
                <w:szCs w:val="20"/>
                <w:lang w:eastAsia="sk-SK"/>
              </w:rPr>
              <w:t xml:space="preserve"> </w:t>
            </w:r>
            <w:proofErr w:type="spellStart"/>
            <w:r w:rsidRPr="00007B71">
              <w:rPr>
                <w:rFonts w:eastAsia="Times New Roman" w:cstheme="minorHAnsi"/>
                <w:b/>
                <w:bCs/>
                <w:color w:val="000000"/>
                <w:sz w:val="20"/>
                <w:szCs w:val="20"/>
                <w:lang w:eastAsia="sk-SK"/>
              </w:rPr>
              <w:t>Open</w:t>
            </w:r>
            <w:proofErr w:type="spellEnd"/>
            <w:r w:rsidRPr="00007B71">
              <w:rPr>
                <w:rFonts w:eastAsia="Times New Roman" w:cstheme="minorHAnsi"/>
                <w:b/>
                <w:bCs/>
                <w:color w:val="000000"/>
                <w:sz w:val="20"/>
                <w:szCs w:val="20"/>
                <w:lang w:eastAsia="sk-SK"/>
              </w:rPr>
              <w:t xml:space="preserve"> </w:t>
            </w:r>
            <w:proofErr w:type="spellStart"/>
            <w:r w:rsidRPr="00007B71">
              <w:rPr>
                <w:rFonts w:eastAsia="Times New Roman" w:cstheme="minorHAnsi"/>
                <w:b/>
                <w:bCs/>
                <w:color w:val="000000"/>
                <w:sz w:val="20"/>
                <w:szCs w:val="20"/>
                <w:lang w:eastAsia="sk-SK"/>
              </w:rPr>
              <w:t>Data</w:t>
            </w:r>
            <w:proofErr w:type="spellEnd"/>
            <w:r w:rsidRPr="00007B71">
              <w:rPr>
                <w:rFonts w:eastAsia="Times New Roman" w:cstheme="minorHAnsi"/>
                <w:b/>
                <w:bCs/>
                <w:color w:val="000000"/>
                <w:sz w:val="20"/>
                <w:szCs w:val="20"/>
                <w:lang w:eastAsia="sk-SK"/>
              </w:rPr>
              <w:t xml:space="preserve"> Maturity Slovensko postúpi z kategórie “</w:t>
            </w:r>
            <w:proofErr w:type="spellStart"/>
            <w:r w:rsidRPr="00007B71">
              <w:rPr>
                <w:rFonts w:eastAsia="Times New Roman" w:cstheme="minorHAnsi"/>
                <w:b/>
                <w:bCs/>
                <w:color w:val="000000"/>
                <w:sz w:val="20"/>
                <w:szCs w:val="20"/>
                <w:lang w:eastAsia="sk-SK"/>
              </w:rPr>
              <w:t>beginner</w:t>
            </w:r>
            <w:proofErr w:type="spellEnd"/>
            <w:r w:rsidRPr="00007B71">
              <w:rPr>
                <w:rFonts w:eastAsia="Times New Roman" w:cstheme="minorHAnsi"/>
                <w:b/>
                <w:bCs/>
                <w:color w:val="000000"/>
                <w:sz w:val="20"/>
                <w:szCs w:val="20"/>
                <w:lang w:eastAsia="sk-SK"/>
              </w:rPr>
              <w:t xml:space="preserve">” do kategórie “trend </w:t>
            </w:r>
            <w:proofErr w:type="spellStart"/>
            <w:r w:rsidRPr="00007B71">
              <w:rPr>
                <w:rFonts w:eastAsia="Times New Roman" w:cstheme="minorHAnsi"/>
                <w:b/>
                <w:bCs/>
                <w:color w:val="000000"/>
                <w:sz w:val="20"/>
                <w:szCs w:val="20"/>
                <w:lang w:eastAsia="sk-SK"/>
              </w:rPr>
              <w:t>setter</w:t>
            </w:r>
            <w:proofErr w:type="spellEnd"/>
            <w:r w:rsidRPr="00007B71">
              <w:rPr>
                <w:rFonts w:eastAsia="Times New Roman" w:cstheme="minorHAnsi"/>
                <w:b/>
                <w:bCs/>
                <w:color w:val="000000"/>
                <w:sz w:val="20"/>
                <w:szCs w:val="20"/>
                <w:lang w:eastAsia="sk-SK"/>
              </w:rPr>
              <w:t>”</w:t>
            </w:r>
          </w:p>
        </w:tc>
        <w:tc>
          <w:tcPr>
            <w:tcW w:w="184" w:type="pct"/>
            <w:shd w:val="clear" w:color="auto" w:fill="auto"/>
            <w:vAlign w:val="center"/>
            <w:hideMark/>
          </w:tcPr>
          <w:p w14:paraId="02890DBD"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5EE0BA4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E569BC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BA3AA7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20CF6A7A" w14:textId="6A84D50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7</w:t>
            </w:r>
            <w:r w:rsidR="00D86CDA" w:rsidRPr="00007B71">
              <w:rPr>
                <w:rFonts w:eastAsia="Times New Roman" w:cstheme="minorHAnsi"/>
                <w:b/>
                <w:bCs/>
                <w:color w:val="000000"/>
                <w:sz w:val="20"/>
                <w:szCs w:val="20"/>
                <w:lang w:eastAsia="sk-SK"/>
              </w:rPr>
              <w:t>4</w:t>
            </w:r>
            <w:r w:rsidR="000E2139"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277" w:type="pct"/>
            <w:shd w:val="clear" w:color="auto" w:fill="auto"/>
            <w:vAlign w:val="center"/>
            <w:hideMark/>
          </w:tcPr>
          <w:p w14:paraId="50349C97" w14:textId="602A433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33</w:t>
            </w:r>
            <w:r w:rsidR="000E2139"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0D6837A2" w14:textId="241CD60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53</w:t>
            </w:r>
            <w:r w:rsidR="000E2139"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277" w:type="pct"/>
            <w:shd w:val="clear" w:color="auto" w:fill="auto"/>
            <w:vAlign w:val="center"/>
            <w:hideMark/>
          </w:tcPr>
          <w:p w14:paraId="722AEF1B" w14:textId="5E60941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50</w:t>
            </w:r>
            <w:r w:rsidR="000E2139"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7423D3EB" w14:textId="35E025F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59</w:t>
            </w:r>
            <w:r w:rsidR="000E2139"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1D85DAFB" w14:textId="6CDE407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9</w:t>
            </w:r>
            <w:r w:rsidR="00D86CDA" w:rsidRPr="00007B71">
              <w:rPr>
                <w:rFonts w:eastAsia="Times New Roman" w:cstheme="minorHAnsi"/>
                <w:b/>
                <w:bCs/>
                <w:color w:val="000000"/>
                <w:sz w:val="20"/>
                <w:szCs w:val="20"/>
                <w:lang w:eastAsia="sk-SK"/>
              </w:rPr>
              <w:t>2</w:t>
            </w:r>
            <w:r w:rsidR="000E2139"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332E855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ABEDA6A" w14:textId="4CE42BF4"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75</w:t>
            </w:r>
            <w:r w:rsidR="000E2139" w:rsidRPr="00007B71">
              <w:rPr>
                <w:rFonts w:eastAsia="Times New Roman" w:cstheme="minorHAnsi"/>
                <w:b/>
                <w:bCs/>
                <w:color w:val="FF6900" w:themeColor="accent2"/>
                <w:sz w:val="20"/>
                <w:szCs w:val="20"/>
                <w:lang w:eastAsia="sk-SK"/>
              </w:rPr>
              <w:t xml:space="preserve"> </w:t>
            </w:r>
            <w:r w:rsidRPr="00007B71">
              <w:rPr>
                <w:rFonts w:eastAsia="Times New Roman" w:cstheme="minorHAnsi"/>
                <w:b/>
                <w:bCs/>
                <w:color w:val="FF6900" w:themeColor="accent2"/>
                <w:sz w:val="20"/>
                <w:szCs w:val="20"/>
                <w:lang w:eastAsia="sk-SK"/>
              </w:rPr>
              <w:t>% +</w:t>
            </w:r>
          </w:p>
        </w:tc>
        <w:tc>
          <w:tcPr>
            <w:tcW w:w="256" w:type="pct"/>
            <w:shd w:val="clear" w:color="auto" w:fill="auto"/>
            <w:vAlign w:val="center"/>
            <w:hideMark/>
          </w:tcPr>
          <w:p w14:paraId="26CDCCA2" w14:textId="687710D2"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95</w:t>
            </w:r>
            <w:r w:rsidR="000E2139" w:rsidRPr="00007B71">
              <w:rPr>
                <w:rFonts w:eastAsia="Times New Roman" w:cstheme="minorHAnsi"/>
                <w:b/>
                <w:bCs/>
                <w:color w:val="FF6900" w:themeColor="accent2"/>
                <w:sz w:val="20"/>
                <w:szCs w:val="20"/>
                <w:lang w:eastAsia="sk-SK"/>
              </w:rPr>
              <w:t xml:space="preserve"> </w:t>
            </w:r>
            <w:r w:rsidRPr="00007B71">
              <w:rPr>
                <w:rFonts w:eastAsia="Times New Roman" w:cstheme="minorHAnsi"/>
                <w:b/>
                <w:bCs/>
                <w:color w:val="FF6900" w:themeColor="accent2"/>
                <w:sz w:val="20"/>
                <w:szCs w:val="20"/>
                <w:lang w:eastAsia="sk-SK"/>
              </w:rPr>
              <w:t>% +</w:t>
            </w:r>
          </w:p>
        </w:tc>
      </w:tr>
      <w:tr w:rsidR="00127632" w:rsidRPr="00007B71" w14:paraId="42784820" w14:textId="77777777" w:rsidTr="00061F73">
        <w:trPr>
          <w:trHeight w:val="20"/>
        </w:trPr>
        <w:tc>
          <w:tcPr>
            <w:tcW w:w="1520" w:type="pct"/>
            <w:shd w:val="clear" w:color="auto" w:fill="auto"/>
            <w:vAlign w:val="center"/>
            <w:hideMark/>
          </w:tcPr>
          <w:p w14:paraId="101D42F5" w14:textId="31BDFF19"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xml:space="preserve">(podľa aktuálnej metodiky je krajina “trend </w:t>
            </w:r>
            <w:proofErr w:type="spellStart"/>
            <w:r w:rsidRPr="00007B71">
              <w:rPr>
                <w:rFonts w:eastAsia="Times New Roman" w:cstheme="minorHAnsi"/>
                <w:color w:val="000000"/>
                <w:sz w:val="20"/>
                <w:szCs w:val="20"/>
                <w:lang w:eastAsia="sk-SK"/>
              </w:rPr>
              <w:t>setter</w:t>
            </w:r>
            <w:proofErr w:type="spellEnd"/>
            <w:r w:rsidRPr="00007B71">
              <w:rPr>
                <w:rFonts w:eastAsia="Times New Roman" w:cstheme="minorHAnsi"/>
                <w:color w:val="000000"/>
                <w:sz w:val="20"/>
                <w:szCs w:val="20"/>
                <w:lang w:eastAsia="sk-SK"/>
              </w:rPr>
              <w:t>” so skóre nad 95</w:t>
            </w:r>
            <w:r w:rsidR="00FB6FAB"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184" w:type="pct"/>
            <w:shd w:val="clear" w:color="auto" w:fill="auto"/>
            <w:vAlign w:val="center"/>
            <w:hideMark/>
          </w:tcPr>
          <w:p w14:paraId="4D9E701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523F204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xml:space="preserve">- </w:t>
            </w:r>
          </w:p>
        </w:tc>
        <w:tc>
          <w:tcPr>
            <w:tcW w:w="276" w:type="pct"/>
            <w:shd w:val="clear" w:color="auto" w:fill="auto"/>
            <w:vAlign w:val="center"/>
            <w:hideMark/>
          </w:tcPr>
          <w:p w14:paraId="5AC75D8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D5AD96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1543A50" w14:textId="347FEAC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65</w:t>
            </w:r>
            <w:r w:rsidR="000E2139"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277" w:type="pct"/>
            <w:shd w:val="clear" w:color="auto" w:fill="auto"/>
            <w:vAlign w:val="center"/>
            <w:hideMark/>
          </w:tcPr>
          <w:p w14:paraId="674DD15F" w14:textId="2A5F2904"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66</w:t>
            </w:r>
            <w:r w:rsidR="000E2139"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276" w:type="pct"/>
            <w:shd w:val="clear" w:color="auto" w:fill="auto"/>
            <w:vAlign w:val="center"/>
            <w:hideMark/>
          </w:tcPr>
          <w:p w14:paraId="2F662033" w14:textId="1FB54BEE"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78</w:t>
            </w:r>
            <w:r w:rsidR="000E2139"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277" w:type="pct"/>
            <w:shd w:val="clear" w:color="auto" w:fill="auto"/>
            <w:vAlign w:val="center"/>
            <w:hideMark/>
          </w:tcPr>
          <w:p w14:paraId="7BEE1393" w14:textId="092EBC4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81</w:t>
            </w:r>
            <w:r w:rsidR="000E2139"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276" w:type="pct"/>
            <w:shd w:val="clear" w:color="auto" w:fill="auto"/>
            <w:vAlign w:val="center"/>
            <w:hideMark/>
          </w:tcPr>
          <w:p w14:paraId="7771E071" w14:textId="60F8FECD"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79</w:t>
            </w:r>
            <w:r w:rsidR="000E2139"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276" w:type="pct"/>
            <w:shd w:val="clear" w:color="auto" w:fill="auto"/>
            <w:vAlign w:val="center"/>
            <w:hideMark/>
          </w:tcPr>
          <w:p w14:paraId="66BC3A92" w14:textId="4B53DB9C"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83</w:t>
            </w:r>
            <w:r w:rsidR="000E2139" w:rsidRPr="00007B71">
              <w:rPr>
                <w:rFonts w:eastAsia="Times New Roman" w:cstheme="minorHAnsi"/>
                <w:color w:val="000000"/>
                <w:sz w:val="20"/>
                <w:szCs w:val="20"/>
                <w:lang w:eastAsia="sk-SK"/>
              </w:rPr>
              <w:t xml:space="preserve"> </w:t>
            </w:r>
            <w:r w:rsidRPr="00007B71">
              <w:rPr>
                <w:rFonts w:eastAsia="Times New Roman" w:cstheme="minorHAnsi"/>
                <w:color w:val="000000"/>
                <w:sz w:val="20"/>
                <w:szCs w:val="20"/>
                <w:lang w:eastAsia="sk-SK"/>
              </w:rPr>
              <w:t>%</w:t>
            </w:r>
          </w:p>
        </w:tc>
        <w:tc>
          <w:tcPr>
            <w:tcW w:w="276" w:type="pct"/>
            <w:shd w:val="clear" w:color="auto" w:fill="auto"/>
            <w:vAlign w:val="center"/>
            <w:hideMark/>
          </w:tcPr>
          <w:p w14:paraId="5E1FE60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8C979F6"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c>
          <w:tcPr>
            <w:tcW w:w="256" w:type="pct"/>
            <w:shd w:val="clear" w:color="auto" w:fill="auto"/>
            <w:vAlign w:val="center"/>
            <w:hideMark/>
          </w:tcPr>
          <w:p w14:paraId="345881CC"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r>
      <w:tr w:rsidR="00061F73" w:rsidRPr="00007B71" w14:paraId="421D44E2" w14:textId="77777777" w:rsidTr="00061F73">
        <w:trPr>
          <w:trHeight w:val="20"/>
        </w:trPr>
        <w:tc>
          <w:tcPr>
            <w:tcW w:w="1520" w:type="pct"/>
            <w:shd w:val="clear" w:color="auto" w:fill="23CADC"/>
            <w:vAlign w:val="center"/>
            <w:hideMark/>
          </w:tcPr>
          <w:p w14:paraId="1B73C560"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1.3.1</w:t>
            </w:r>
          </w:p>
        </w:tc>
        <w:tc>
          <w:tcPr>
            <w:tcW w:w="184" w:type="pct"/>
            <w:shd w:val="clear" w:color="auto" w:fill="23CADC"/>
            <w:vAlign w:val="center"/>
            <w:hideMark/>
          </w:tcPr>
          <w:p w14:paraId="4367ADD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auto" w:fill="23CADC"/>
            <w:vAlign w:val="center"/>
            <w:hideMark/>
          </w:tcPr>
          <w:p w14:paraId="7B860E1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60D8610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6" w:type="pct"/>
            <w:shd w:val="clear" w:color="auto" w:fill="23CADC"/>
            <w:vAlign w:val="center"/>
            <w:hideMark/>
          </w:tcPr>
          <w:p w14:paraId="680F11F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2532564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1724B83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76BACD7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7769721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234B0C8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112BD8E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5A2DE60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2DDF2E0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6" w:type="pct"/>
            <w:shd w:val="clear" w:color="auto" w:fill="FF974D" w:themeFill="accent6"/>
            <w:vAlign w:val="center"/>
            <w:hideMark/>
          </w:tcPr>
          <w:p w14:paraId="65F6A4C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3A25AC76" w14:textId="77777777" w:rsidTr="00061F73">
        <w:trPr>
          <w:trHeight w:val="20"/>
        </w:trPr>
        <w:tc>
          <w:tcPr>
            <w:tcW w:w="1520" w:type="pct"/>
            <w:shd w:val="clear" w:color="auto" w:fill="auto"/>
            <w:vAlign w:val="center"/>
            <w:hideMark/>
          </w:tcPr>
          <w:p w14:paraId="77E867F7" w14:textId="2C8E81ED"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Verejné výdavky na výskum a vývoj zo štátneho rozpočtu dosiahnu 0,67</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 HDP</w:t>
            </w:r>
          </w:p>
        </w:tc>
        <w:tc>
          <w:tcPr>
            <w:tcW w:w="184" w:type="pct"/>
            <w:shd w:val="clear" w:color="auto" w:fill="auto"/>
            <w:vAlign w:val="center"/>
            <w:hideMark/>
          </w:tcPr>
          <w:p w14:paraId="29E97514"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7C3D4DF7" w14:textId="5538FCAF"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41</w:t>
            </w:r>
          </w:p>
        </w:tc>
        <w:tc>
          <w:tcPr>
            <w:tcW w:w="276" w:type="pct"/>
            <w:shd w:val="clear" w:color="auto" w:fill="auto"/>
            <w:vAlign w:val="center"/>
            <w:hideMark/>
          </w:tcPr>
          <w:p w14:paraId="56E4E46E" w14:textId="443B1F12"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37</w:t>
            </w:r>
          </w:p>
        </w:tc>
        <w:tc>
          <w:tcPr>
            <w:tcW w:w="276" w:type="pct"/>
            <w:shd w:val="clear" w:color="auto" w:fill="auto"/>
            <w:vAlign w:val="center"/>
            <w:hideMark/>
          </w:tcPr>
          <w:p w14:paraId="261C38CA" w14:textId="15340C4E"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36</w:t>
            </w:r>
          </w:p>
        </w:tc>
        <w:tc>
          <w:tcPr>
            <w:tcW w:w="277" w:type="pct"/>
            <w:shd w:val="clear" w:color="auto" w:fill="auto"/>
            <w:vAlign w:val="center"/>
            <w:hideMark/>
          </w:tcPr>
          <w:p w14:paraId="23BB5548" w14:textId="19C970D9"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37</w:t>
            </w:r>
          </w:p>
        </w:tc>
        <w:tc>
          <w:tcPr>
            <w:tcW w:w="277" w:type="pct"/>
            <w:shd w:val="clear" w:color="auto" w:fill="auto"/>
            <w:vAlign w:val="center"/>
            <w:hideMark/>
          </w:tcPr>
          <w:p w14:paraId="64C371F6" w14:textId="38DCC2CB"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38</w:t>
            </w:r>
          </w:p>
        </w:tc>
        <w:tc>
          <w:tcPr>
            <w:tcW w:w="276" w:type="pct"/>
            <w:shd w:val="clear" w:color="auto" w:fill="auto"/>
            <w:vAlign w:val="center"/>
            <w:hideMark/>
          </w:tcPr>
          <w:p w14:paraId="38F7DD28" w14:textId="42FB626F"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41</w:t>
            </w:r>
          </w:p>
        </w:tc>
        <w:tc>
          <w:tcPr>
            <w:tcW w:w="277" w:type="pct"/>
            <w:shd w:val="clear" w:color="auto" w:fill="auto"/>
            <w:vAlign w:val="center"/>
            <w:hideMark/>
          </w:tcPr>
          <w:p w14:paraId="17EC2BDD" w14:textId="21E27B52"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0</w:t>
            </w:r>
            <w:r w:rsidR="00642EFF" w:rsidRPr="00007B71">
              <w:rPr>
                <w:rFonts w:eastAsia="Times New Roman" w:cstheme="minorHAnsi"/>
                <w:b/>
                <w:bCs/>
                <w:sz w:val="20"/>
                <w:szCs w:val="20"/>
                <w:lang w:eastAsia="sk-SK"/>
              </w:rPr>
              <w:t>,</w:t>
            </w:r>
            <w:r w:rsidRPr="00007B71">
              <w:rPr>
                <w:rFonts w:eastAsia="Times New Roman" w:cstheme="minorHAnsi"/>
                <w:b/>
                <w:bCs/>
                <w:sz w:val="20"/>
                <w:szCs w:val="20"/>
                <w:lang w:eastAsia="sk-SK"/>
              </w:rPr>
              <w:t>41</w:t>
            </w:r>
          </w:p>
        </w:tc>
        <w:tc>
          <w:tcPr>
            <w:tcW w:w="276" w:type="pct"/>
            <w:shd w:val="clear" w:color="auto" w:fill="auto"/>
            <w:vAlign w:val="center"/>
            <w:hideMark/>
          </w:tcPr>
          <w:p w14:paraId="5A5B7914" w14:textId="3F2389D0"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38</w:t>
            </w:r>
          </w:p>
        </w:tc>
        <w:tc>
          <w:tcPr>
            <w:tcW w:w="276" w:type="pct"/>
            <w:shd w:val="clear" w:color="auto" w:fill="auto"/>
            <w:vAlign w:val="center"/>
            <w:hideMark/>
          </w:tcPr>
          <w:p w14:paraId="0240CC29" w14:textId="085C892C"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34</w:t>
            </w:r>
          </w:p>
        </w:tc>
        <w:tc>
          <w:tcPr>
            <w:tcW w:w="276" w:type="pct"/>
            <w:shd w:val="clear" w:color="auto" w:fill="auto"/>
            <w:vAlign w:val="center"/>
            <w:hideMark/>
          </w:tcPr>
          <w:p w14:paraId="0AE4F6D9"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w:t>
            </w:r>
          </w:p>
        </w:tc>
        <w:tc>
          <w:tcPr>
            <w:tcW w:w="276" w:type="pct"/>
            <w:shd w:val="clear" w:color="auto" w:fill="auto"/>
            <w:vAlign w:val="center"/>
            <w:hideMark/>
          </w:tcPr>
          <w:p w14:paraId="0CDE8DEC" w14:textId="6745EE14"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58</w:t>
            </w:r>
          </w:p>
        </w:tc>
        <w:tc>
          <w:tcPr>
            <w:tcW w:w="256" w:type="pct"/>
            <w:shd w:val="clear" w:color="auto" w:fill="auto"/>
            <w:vAlign w:val="center"/>
            <w:hideMark/>
          </w:tcPr>
          <w:p w14:paraId="50F74BD9" w14:textId="1818B1C3"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67</w:t>
            </w:r>
          </w:p>
        </w:tc>
      </w:tr>
      <w:tr w:rsidR="00127632" w:rsidRPr="00007B71" w14:paraId="100D3996" w14:textId="77777777" w:rsidTr="00061F73">
        <w:trPr>
          <w:trHeight w:val="20"/>
        </w:trPr>
        <w:tc>
          <w:tcPr>
            <w:tcW w:w="1520" w:type="pct"/>
            <w:shd w:val="clear" w:color="auto" w:fill="auto"/>
            <w:vAlign w:val="center"/>
            <w:hideMark/>
          </w:tcPr>
          <w:p w14:paraId="5255FBA4"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(GBARD, % HDP)</w:t>
            </w:r>
          </w:p>
        </w:tc>
        <w:tc>
          <w:tcPr>
            <w:tcW w:w="184" w:type="pct"/>
            <w:shd w:val="clear" w:color="auto" w:fill="auto"/>
            <w:vAlign w:val="center"/>
            <w:hideMark/>
          </w:tcPr>
          <w:p w14:paraId="47A3951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699AD337" w14:textId="66C7DCF8"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66</w:t>
            </w:r>
          </w:p>
        </w:tc>
        <w:tc>
          <w:tcPr>
            <w:tcW w:w="276" w:type="pct"/>
            <w:shd w:val="clear" w:color="auto" w:fill="auto"/>
            <w:vAlign w:val="center"/>
            <w:hideMark/>
          </w:tcPr>
          <w:p w14:paraId="73A5D299" w14:textId="4FFB44CE"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66</w:t>
            </w:r>
          </w:p>
        </w:tc>
        <w:tc>
          <w:tcPr>
            <w:tcW w:w="276" w:type="pct"/>
            <w:shd w:val="clear" w:color="auto" w:fill="auto"/>
            <w:vAlign w:val="center"/>
            <w:hideMark/>
          </w:tcPr>
          <w:p w14:paraId="3B8D2DD2" w14:textId="7F878985"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66</w:t>
            </w:r>
          </w:p>
        </w:tc>
        <w:tc>
          <w:tcPr>
            <w:tcW w:w="277" w:type="pct"/>
            <w:shd w:val="clear" w:color="auto" w:fill="auto"/>
            <w:vAlign w:val="center"/>
            <w:hideMark/>
          </w:tcPr>
          <w:p w14:paraId="32239D0B" w14:textId="3ED5EB46"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67</w:t>
            </w:r>
          </w:p>
        </w:tc>
        <w:tc>
          <w:tcPr>
            <w:tcW w:w="277" w:type="pct"/>
            <w:shd w:val="clear" w:color="auto" w:fill="auto"/>
            <w:vAlign w:val="center"/>
            <w:hideMark/>
          </w:tcPr>
          <w:p w14:paraId="1B4C7AFA" w14:textId="045D5651"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68</w:t>
            </w:r>
          </w:p>
        </w:tc>
        <w:tc>
          <w:tcPr>
            <w:tcW w:w="276" w:type="pct"/>
            <w:shd w:val="clear" w:color="auto" w:fill="auto"/>
            <w:vAlign w:val="center"/>
            <w:hideMark/>
          </w:tcPr>
          <w:p w14:paraId="60168356" w14:textId="24BC7CB3"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76</w:t>
            </w:r>
          </w:p>
        </w:tc>
        <w:tc>
          <w:tcPr>
            <w:tcW w:w="277" w:type="pct"/>
            <w:shd w:val="clear" w:color="auto" w:fill="auto"/>
            <w:vAlign w:val="center"/>
            <w:hideMark/>
          </w:tcPr>
          <w:p w14:paraId="5AB97520" w14:textId="5F839000"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0</w:t>
            </w:r>
            <w:r w:rsidR="00642EFF" w:rsidRPr="00007B71">
              <w:rPr>
                <w:rFonts w:eastAsia="Times New Roman" w:cstheme="minorHAnsi"/>
                <w:sz w:val="20"/>
                <w:szCs w:val="20"/>
                <w:lang w:eastAsia="sk-SK"/>
              </w:rPr>
              <w:t>,</w:t>
            </w:r>
            <w:r w:rsidRPr="00007B71">
              <w:rPr>
                <w:rFonts w:eastAsia="Times New Roman" w:cstheme="minorHAnsi"/>
                <w:sz w:val="20"/>
                <w:szCs w:val="20"/>
                <w:lang w:eastAsia="sk-SK"/>
              </w:rPr>
              <w:t>76</w:t>
            </w:r>
          </w:p>
        </w:tc>
        <w:tc>
          <w:tcPr>
            <w:tcW w:w="276" w:type="pct"/>
            <w:shd w:val="clear" w:color="auto" w:fill="auto"/>
            <w:vAlign w:val="center"/>
            <w:hideMark/>
          </w:tcPr>
          <w:p w14:paraId="17CF2245" w14:textId="68E3152B"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74</w:t>
            </w:r>
          </w:p>
        </w:tc>
        <w:tc>
          <w:tcPr>
            <w:tcW w:w="276" w:type="pct"/>
            <w:shd w:val="clear" w:color="auto" w:fill="auto"/>
            <w:vAlign w:val="center"/>
            <w:hideMark/>
          </w:tcPr>
          <w:p w14:paraId="00627C26" w14:textId="7E310CF2"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73</w:t>
            </w:r>
          </w:p>
        </w:tc>
        <w:tc>
          <w:tcPr>
            <w:tcW w:w="276" w:type="pct"/>
            <w:shd w:val="clear" w:color="auto" w:fill="auto"/>
            <w:vAlign w:val="center"/>
            <w:hideMark/>
          </w:tcPr>
          <w:p w14:paraId="5D41716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2A96892"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c>
          <w:tcPr>
            <w:tcW w:w="256" w:type="pct"/>
            <w:shd w:val="clear" w:color="auto" w:fill="auto"/>
            <w:vAlign w:val="center"/>
            <w:hideMark/>
          </w:tcPr>
          <w:p w14:paraId="281D8893"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r>
    </w:tbl>
    <w:p w14:paraId="2171FECB" w14:textId="77777777" w:rsidR="00061F73" w:rsidRDefault="00061F73"/>
    <w:tbl>
      <w:tblPr>
        <w:tblW w:w="5006" w:type="pct"/>
        <w:tblInd w:w="-1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70" w:type="dxa"/>
          <w:right w:w="70" w:type="dxa"/>
        </w:tblCellMar>
        <w:tblLook w:val="04A0" w:firstRow="1" w:lastRow="0" w:firstColumn="1" w:lastColumn="0" w:noHBand="0" w:noVBand="1"/>
      </w:tblPr>
      <w:tblGrid>
        <w:gridCol w:w="4684"/>
        <w:gridCol w:w="568"/>
        <w:gridCol w:w="854"/>
        <w:gridCol w:w="851"/>
        <w:gridCol w:w="857"/>
        <w:gridCol w:w="853"/>
        <w:gridCol w:w="853"/>
        <w:gridCol w:w="850"/>
        <w:gridCol w:w="853"/>
        <w:gridCol w:w="850"/>
        <w:gridCol w:w="850"/>
        <w:gridCol w:w="850"/>
        <w:gridCol w:w="850"/>
        <w:gridCol w:w="783"/>
      </w:tblGrid>
      <w:tr w:rsidR="00061F73" w:rsidRPr="00007B71" w14:paraId="4FA36FFC" w14:textId="77777777" w:rsidTr="00007B71">
        <w:trPr>
          <w:trHeight w:val="20"/>
        </w:trPr>
        <w:tc>
          <w:tcPr>
            <w:tcW w:w="1520" w:type="pct"/>
            <w:shd w:val="clear" w:color="auto" w:fill="23CADC"/>
            <w:vAlign w:val="center"/>
            <w:hideMark/>
          </w:tcPr>
          <w:p w14:paraId="6666DC39"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lastRenderedPageBreak/>
              <w:t>1.3.2, 1.3.3, 1.3.4</w:t>
            </w:r>
          </w:p>
        </w:tc>
        <w:tc>
          <w:tcPr>
            <w:tcW w:w="184" w:type="pct"/>
            <w:shd w:val="clear" w:color="auto" w:fill="23CADC"/>
            <w:vAlign w:val="center"/>
            <w:hideMark/>
          </w:tcPr>
          <w:p w14:paraId="131B616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auto" w:fill="23CADC"/>
            <w:vAlign w:val="center"/>
            <w:hideMark/>
          </w:tcPr>
          <w:p w14:paraId="1C749F6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4115383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auto" w:fill="23CADC"/>
            <w:vAlign w:val="center"/>
            <w:hideMark/>
          </w:tcPr>
          <w:p w14:paraId="6619ABF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01E6AF0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09D5249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50E888A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03D00F9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5FF2A14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7A219B3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764DAF2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1D45615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auto" w:fill="FF974D" w:themeFill="accent6"/>
            <w:vAlign w:val="center"/>
            <w:hideMark/>
          </w:tcPr>
          <w:p w14:paraId="09B3BE9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50A6270C" w14:textId="77777777" w:rsidTr="00007B71">
        <w:trPr>
          <w:trHeight w:val="20"/>
        </w:trPr>
        <w:tc>
          <w:tcPr>
            <w:tcW w:w="1520" w:type="pct"/>
            <w:shd w:val="clear" w:color="auto" w:fill="auto"/>
            <w:vAlign w:val="center"/>
            <w:hideMark/>
          </w:tcPr>
          <w:p w14:paraId="4C0BFB2D" w14:textId="2F205976"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slovenských publikácií, ktoré patria medzi 10% najcitovanejších, dosiahne 8</w:t>
            </w:r>
            <w:r w:rsidR="00FB6FAB" w:rsidRPr="00007B71">
              <w:rPr>
                <w:rFonts w:eastAsia="Times New Roman" w:cstheme="minorHAnsi"/>
                <w:b/>
                <w:bCs/>
                <w:color w:val="000000"/>
                <w:sz w:val="20"/>
                <w:szCs w:val="20"/>
                <w:lang w:eastAsia="sk-SK"/>
              </w:rPr>
              <w:t xml:space="preserve"> </w:t>
            </w:r>
            <w:r w:rsidR="00B42AE8" w:rsidRPr="00007B71">
              <w:rPr>
                <w:rFonts w:eastAsia="Times New Roman" w:cstheme="minorHAnsi"/>
                <w:b/>
                <w:bCs/>
                <w:color w:val="000000"/>
                <w:sz w:val="20"/>
                <w:szCs w:val="20"/>
                <w:lang w:eastAsia="sk-SK"/>
              </w:rPr>
              <w:t>%</w:t>
            </w:r>
          </w:p>
        </w:tc>
        <w:tc>
          <w:tcPr>
            <w:tcW w:w="184" w:type="pct"/>
            <w:shd w:val="clear" w:color="auto" w:fill="auto"/>
            <w:vAlign w:val="center"/>
            <w:hideMark/>
          </w:tcPr>
          <w:p w14:paraId="02AFC505"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2C25F1DC" w14:textId="3E354ADD"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6" w:type="pct"/>
            <w:shd w:val="clear" w:color="auto" w:fill="auto"/>
            <w:vAlign w:val="center"/>
            <w:hideMark/>
          </w:tcPr>
          <w:p w14:paraId="46BC62BC" w14:textId="343BA1B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8" w:type="pct"/>
            <w:shd w:val="clear" w:color="auto" w:fill="auto"/>
            <w:vAlign w:val="center"/>
            <w:hideMark/>
          </w:tcPr>
          <w:p w14:paraId="4424A0A9" w14:textId="1EE0638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7" w:type="pct"/>
            <w:shd w:val="clear" w:color="auto" w:fill="auto"/>
            <w:vAlign w:val="center"/>
            <w:hideMark/>
          </w:tcPr>
          <w:p w14:paraId="4C344F7B" w14:textId="122AB5A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7" w:type="pct"/>
            <w:shd w:val="clear" w:color="auto" w:fill="auto"/>
            <w:vAlign w:val="center"/>
            <w:hideMark/>
          </w:tcPr>
          <w:p w14:paraId="0DDA0498" w14:textId="10F52F2A"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6" w:type="pct"/>
            <w:shd w:val="clear" w:color="auto" w:fill="auto"/>
            <w:vAlign w:val="center"/>
            <w:hideMark/>
          </w:tcPr>
          <w:p w14:paraId="7FEEE5B3" w14:textId="26E9F72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7" w:type="pct"/>
            <w:shd w:val="clear" w:color="auto" w:fill="auto"/>
            <w:vAlign w:val="center"/>
            <w:hideMark/>
          </w:tcPr>
          <w:p w14:paraId="0AEF03DC" w14:textId="2192013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0E73BDE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9491C7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4D6AB8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A7EEB6D" w14:textId="74669E96"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6</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c>
          <w:tcPr>
            <w:tcW w:w="254" w:type="pct"/>
            <w:shd w:val="clear" w:color="auto" w:fill="auto"/>
            <w:vAlign w:val="center"/>
            <w:hideMark/>
          </w:tcPr>
          <w:p w14:paraId="021A93D6" w14:textId="40D2874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8</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r>
      <w:tr w:rsidR="00127632" w:rsidRPr="00007B71" w14:paraId="3B087573" w14:textId="77777777" w:rsidTr="00007B71">
        <w:trPr>
          <w:trHeight w:val="20"/>
        </w:trPr>
        <w:tc>
          <w:tcPr>
            <w:tcW w:w="1520" w:type="pct"/>
            <w:shd w:val="clear" w:color="auto" w:fill="auto"/>
            <w:vAlign w:val="center"/>
            <w:hideMark/>
          </w:tcPr>
          <w:p w14:paraId="1134DAF2" w14:textId="77777777" w:rsidR="00715B47" w:rsidRPr="00007B71" w:rsidRDefault="00715B47" w:rsidP="00981AB9">
            <w:pPr>
              <w:spacing w:after="0" w:line="276" w:lineRule="auto"/>
              <w:rPr>
                <w:rFonts w:eastAsia="Times New Roman" w:cstheme="minorHAnsi"/>
                <w:color w:val="444444"/>
                <w:sz w:val="20"/>
                <w:szCs w:val="20"/>
                <w:lang w:eastAsia="sk-SK"/>
              </w:rPr>
            </w:pPr>
            <w:r w:rsidRPr="00007B71">
              <w:rPr>
                <w:rFonts w:eastAsia="Times New Roman" w:cstheme="minorHAnsi"/>
                <w:color w:val="444444"/>
                <w:sz w:val="20"/>
                <w:szCs w:val="20"/>
                <w:lang w:eastAsia="sk-SK"/>
              </w:rPr>
              <w:t>(podiel SK publikácií, ktoré patria medzi 10% najcitovanejších celosvetovo)</w:t>
            </w:r>
          </w:p>
        </w:tc>
        <w:tc>
          <w:tcPr>
            <w:tcW w:w="184" w:type="pct"/>
            <w:shd w:val="clear" w:color="auto" w:fill="auto"/>
            <w:vAlign w:val="center"/>
            <w:hideMark/>
          </w:tcPr>
          <w:p w14:paraId="33C0296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6E00B2FF" w14:textId="7BDC18E4"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6" w:type="pct"/>
            <w:shd w:val="clear" w:color="auto" w:fill="auto"/>
            <w:vAlign w:val="center"/>
            <w:hideMark/>
          </w:tcPr>
          <w:p w14:paraId="2BDFE064" w14:textId="1F16F2BB"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8" w:type="pct"/>
            <w:shd w:val="clear" w:color="auto" w:fill="auto"/>
            <w:vAlign w:val="center"/>
            <w:hideMark/>
          </w:tcPr>
          <w:p w14:paraId="46B02AA1" w14:textId="6D4AD675"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6F603535" w14:textId="378E3B29"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58E62079" w14:textId="64CE3BB2"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0F78A34B" w14:textId="45B546B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221D25DA" w14:textId="132D62A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5341D91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032FAD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ECEB52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B082382"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42470E9D"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r w:rsidR="00127632" w:rsidRPr="00007B71" w14:paraId="5355E383" w14:textId="77777777" w:rsidTr="00007B71">
        <w:trPr>
          <w:trHeight w:val="20"/>
        </w:trPr>
        <w:tc>
          <w:tcPr>
            <w:tcW w:w="1520" w:type="pct"/>
            <w:shd w:val="clear" w:color="auto" w:fill="auto"/>
            <w:vAlign w:val="center"/>
            <w:hideMark/>
          </w:tcPr>
          <w:p w14:paraId="4E8EA381" w14:textId="00B5F561"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Počet medzinárodných spoločných publikácií na 1 mil. obyvateľov dosiahne 1</w:t>
            </w:r>
            <w:r w:rsidR="00194821"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900 ročne</w:t>
            </w:r>
          </w:p>
        </w:tc>
        <w:tc>
          <w:tcPr>
            <w:tcW w:w="184" w:type="pct"/>
            <w:shd w:val="clear" w:color="auto" w:fill="auto"/>
            <w:vAlign w:val="center"/>
            <w:hideMark/>
          </w:tcPr>
          <w:p w14:paraId="512366D3"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562C9A1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8217F9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617</w:t>
            </w:r>
          </w:p>
        </w:tc>
        <w:tc>
          <w:tcPr>
            <w:tcW w:w="278" w:type="pct"/>
            <w:shd w:val="clear" w:color="auto" w:fill="auto"/>
            <w:vAlign w:val="center"/>
            <w:hideMark/>
          </w:tcPr>
          <w:p w14:paraId="08278B29"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665</w:t>
            </w:r>
          </w:p>
        </w:tc>
        <w:tc>
          <w:tcPr>
            <w:tcW w:w="277" w:type="pct"/>
            <w:shd w:val="clear" w:color="auto" w:fill="auto"/>
            <w:vAlign w:val="center"/>
            <w:hideMark/>
          </w:tcPr>
          <w:p w14:paraId="7012612F"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676</w:t>
            </w:r>
          </w:p>
        </w:tc>
        <w:tc>
          <w:tcPr>
            <w:tcW w:w="277" w:type="pct"/>
            <w:shd w:val="clear" w:color="auto" w:fill="auto"/>
            <w:vAlign w:val="center"/>
            <w:hideMark/>
          </w:tcPr>
          <w:p w14:paraId="0C27383F"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770</w:t>
            </w:r>
          </w:p>
        </w:tc>
        <w:tc>
          <w:tcPr>
            <w:tcW w:w="276" w:type="pct"/>
            <w:shd w:val="clear" w:color="auto" w:fill="auto"/>
            <w:vAlign w:val="center"/>
            <w:hideMark/>
          </w:tcPr>
          <w:p w14:paraId="57A57937"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867</w:t>
            </w:r>
          </w:p>
        </w:tc>
        <w:tc>
          <w:tcPr>
            <w:tcW w:w="277" w:type="pct"/>
            <w:shd w:val="clear" w:color="auto" w:fill="auto"/>
            <w:vAlign w:val="center"/>
            <w:hideMark/>
          </w:tcPr>
          <w:p w14:paraId="022812E5"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879</w:t>
            </w:r>
          </w:p>
        </w:tc>
        <w:tc>
          <w:tcPr>
            <w:tcW w:w="276" w:type="pct"/>
            <w:shd w:val="clear" w:color="auto" w:fill="auto"/>
            <w:vAlign w:val="center"/>
            <w:hideMark/>
          </w:tcPr>
          <w:p w14:paraId="56697B7C"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833</w:t>
            </w:r>
          </w:p>
        </w:tc>
        <w:tc>
          <w:tcPr>
            <w:tcW w:w="276" w:type="pct"/>
            <w:shd w:val="clear" w:color="auto" w:fill="auto"/>
            <w:vAlign w:val="center"/>
            <w:hideMark/>
          </w:tcPr>
          <w:p w14:paraId="27B328E8"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846</w:t>
            </w:r>
          </w:p>
        </w:tc>
        <w:tc>
          <w:tcPr>
            <w:tcW w:w="276" w:type="pct"/>
            <w:shd w:val="clear" w:color="auto" w:fill="auto"/>
            <w:vAlign w:val="center"/>
            <w:hideMark/>
          </w:tcPr>
          <w:p w14:paraId="1F35032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FC5E154" w14:textId="6F6F6503"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194821" w:rsidRPr="00007B71">
              <w:rPr>
                <w:rFonts w:eastAsia="Times New Roman" w:cstheme="minorHAnsi"/>
                <w:b/>
                <w:bCs/>
                <w:color w:val="FF6900" w:themeColor="accent2"/>
                <w:sz w:val="20"/>
                <w:szCs w:val="20"/>
                <w:lang w:eastAsia="sk-SK"/>
              </w:rPr>
              <w:t xml:space="preserve"> </w:t>
            </w:r>
            <w:r w:rsidRPr="00007B71">
              <w:rPr>
                <w:rFonts w:eastAsia="Times New Roman" w:cstheme="minorHAnsi"/>
                <w:b/>
                <w:bCs/>
                <w:color w:val="FF6900" w:themeColor="accent2"/>
                <w:sz w:val="20"/>
                <w:szCs w:val="20"/>
                <w:lang w:eastAsia="sk-SK"/>
              </w:rPr>
              <w:t>350</w:t>
            </w:r>
          </w:p>
        </w:tc>
        <w:tc>
          <w:tcPr>
            <w:tcW w:w="254" w:type="pct"/>
            <w:shd w:val="clear" w:color="auto" w:fill="auto"/>
            <w:vAlign w:val="center"/>
            <w:hideMark/>
          </w:tcPr>
          <w:p w14:paraId="75623345" w14:textId="1F830726"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194821" w:rsidRPr="00007B71">
              <w:rPr>
                <w:rFonts w:eastAsia="Times New Roman" w:cstheme="minorHAnsi"/>
                <w:b/>
                <w:bCs/>
                <w:color w:val="FF6900" w:themeColor="accent2"/>
                <w:sz w:val="20"/>
                <w:szCs w:val="20"/>
                <w:lang w:eastAsia="sk-SK"/>
              </w:rPr>
              <w:t xml:space="preserve"> </w:t>
            </w:r>
            <w:r w:rsidRPr="00007B71">
              <w:rPr>
                <w:rFonts w:eastAsia="Times New Roman" w:cstheme="minorHAnsi"/>
                <w:b/>
                <w:bCs/>
                <w:color w:val="FF6900" w:themeColor="accent2"/>
                <w:sz w:val="20"/>
                <w:szCs w:val="20"/>
                <w:lang w:eastAsia="sk-SK"/>
              </w:rPr>
              <w:t>900</w:t>
            </w:r>
          </w:p>
        </w:tc>
      </w:tr>
      <w:tr w:rsidR="00127632" w:rsidRPr="00007B71" w14:paraId="06311D3E" w14:textId="77777777" w:rsidTr="00007B71">
        <w:trPr>
          <w:trHeight w:val="20"/>
        </w:trPr>
        <w:tc>
          <w:tcPr>
            <w:tcW w:w="1520" w:type="pct"/>
            <w:shd w:val="clear" w:color="auto" w:fill="auto"/>
            <w:vAlign w:val="center"/>
            <w:hideMark/>
          </w:tcPr>
          <w:p w14:paraId="210605C3"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(na milión obyvateľov)</w:t>
            </w:r>
          </w:p>
        </w:tc>
        <w:tc>
          <w:tcPr>
            <w:tcW w:w="184" w:type="pct"/>
            <w:shd w:val="clear" w:color="auto" w:fill="auto"/>
            <w:vAlign w:val="center"/>
            <w:hideMark/>
          </w:tcPr>
          <w:p w14:paraId="7F17D64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5083D30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C43BC2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968</w:t>
            </w:r>
          </w:p>
        </w:tc>
        <w:tc>
          <w:tcPr>
            <w:tcW w:w="278" w:type="pct"/>
            <w:shd w:val="clear" w:color="auto" w:fill="auto"/>
            <w:vAlign w:val="center"/>
            <w:hideMark/>
          </w:tcPr>
          <w:p w14:paraId="7D95699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1006</w:t>
            </w:r>
          </w:p>
        </w:tc>
        <w:tc>
          <w:tcPr>
            <w:tcW w:w="277" w:type="pct"/>
            <w:shd w:val="clear" w:color="auto" w:fill="auto"/>
            <w:vAlign w:val="center"/>
            <w:hideMark/>
          </w:tcPr>
          <w:p w14:paraId="680004B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1060</w:t>
            </w:r>
          </w:p>
        </w:tc>
        <w:tc>
          <w:tcPr>
            <w:tcW w:w="277" w:type="pct"/>
            <w:shd w:val="clear" w:color="auto" w:fill="auto"/>
            <w:vAlign w:val="center"/>
            <w:hideMark/>
          </w:tcPr>
          <w:p w14:paraId="63C2CCD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1110</w:t>
            </w:r>
          </w:p>
        </w:tc>
        <w:tc>
          <w:tcPr>
            <w:tcW w:w="276" w:type="pct"/>
            <w:shd w:val="clear" w:color="auto" w:fill="auto"/>
            <w:vAlign w:val="center"/>
            <w:hideMark/>
          </w:tcPr>
          <w:p w14:paraId="4339D39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1199</w:t>
            </w:r>
          </w:p>
        </w:tc>
        <w:tc>
          <w:tcPr>
            <w:tcW w:w="277" w:type="pct"/>
            <w:shd w:val="clear" w:color="auto" w:fill="auto"/>
            <w:vAlign w:val="center"/>
            <w:hideMark/>
          </w:tcPr>
          <w:p w14:paraId="1C77F0A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1294</w:t>
            </w:r>
          </w:p>
        </w:tc>
        <w:tc>
          <w:tcPr>
            <w:tcW w:w="276" w:type="pct"/>
            <w:shd w:val="clear" w:color="auto" w:fill="auto"/>
            <w:vAlign w:val="center"/>
            <w:hideMark/>
          </w:tcPr>
          <w:p w14:paraId="4057D62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1274</w:t>
            </w:r>
          </w:p>
        </w:tc>
        <w:tc>
          <w:tcPr>
            <w:tcW w:w="276" w:type="pct"/>
            <w:shd w:val="clear" w:color="auto" w:fill="auto"/>
            <w:vAlign w:val="center"/>
            <w:hideMark/>
          </w:tcPr>
          <w:p w14:paraId="04BEE1A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1268</w:t>
            </w:r>
          </w:p>
        </w:tc>
        <w:tc>
          <w:tcPr>
            <w:tcW w:w="276" w:type="pct"/>
            <w:shd w:val="clear" w:color="auto" w:fill="auto"/>
            <w:vAlign w:val="center"/>
            <w:hideMark/>
          </w:tcPr>
          <w:p w14:paraId="29E3441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EB91030"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6CAEBA61"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r w:rsidR="00127632" w:rsidRPr="00007B71" w14:paraId="1B62A1B3" w14:textId="77777777" w:rsidTr="00007B71">
        <w:trPr>
          <w:trHeight w:val="20"/>
        </w:trPr>
        <w:tc>
          <w:tcPr>
            <w:tcW w:w="1520" w:type="pct"/>
            <w:vAlign w:val="center"/>
            <w:hideMark/>
          </w:tcPr>
          <w:p w14:paraId="253B8CB2" w14:textId="5931F1DB"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Počet spoločných verejno-súkromných publikácií na 1 mil. obyvateľov dosiahne 200 ročne</w:t>
            </w:r>
          </w:p>
        </w:tc>
        <w:tc>
          <w:tcPr>
            <w:tcW w:w="184" w:type="pct"/>
            <w:vAlign w:val="center"/>
            <w:hideMark/>
          </w:tcPr>
          <w:p w14:paraId="789152D7"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SK</w:t>
            </w:r>
          </w:p>
        </w:tc>
        <w:tc>
          <w:tcPr>
            <w:tcW w:w="277" w:type="pct"/>
            <w:vAlign w:val="center"/>
            <w:hideMark/>
          </w:tcPr>
          <w:p w14:paraId="7A23FB9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themeColor="text1"/>
                <w:sz w:val="20"/>
                <w:szCs w:val="20"/>
                <w:lang w:eastAsia="sk-SK"/>
              </w:rPr>
              <w:t>-</w:t>
            </w:r>
          </w:p>
        </w:tc>
        <w:tc>
          <w:tcPr>
            <w:tcW w:w="276" w:type="pct"/>
            <w:vAlign w:val="center"/>
            <w:hideMark/>
          </w:tcPr>
          <w:p w14:paraId="5176AE16" w14:textId="5A517F6D"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8</w:t>
            </w:r>
            <w:r w:rsidR="00062C97" w:rsidRPr="00007B71">
              <w:rPr>
                <w:rFonts w:eastAsia="Times New Roman" w:cstheme="minorHAnsi"/>
                <w:b/>
                <w:color w:val="000000" w:themeColor="text1"/>
                <w:sz w:val="20"/>
                <w:szCs w:val="20"/>
                <w:lang w:eastAsia="sk-SK"/>
              </w:rPr>
              <w:t>6</w:t>
            </w:r>
          </w:p>
        </w:tc>
        <w:tc>
          <w:tcPr>
            <w:tcW w:w="278" w:type="pct"/>
            <w:vAlign w:val="center"/>
            <w:hideMark/>
          </w:tcPr>
          <w:p w14:paraId="510155B0" w14:textId="45823C5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9</w:t>
            </w:r>
            <w:r w:rsidR="00062C97" w:rsidRPr="00007B71">
              <w:rPr>
                <w:rFonts w:eastAsia="Times New Roman" w:cstheme="minorHAnsi"/>
                <w:b/>
                <w:color w:val="000000" w:themeColor="text1"/>
                <w:sz w:val="20"/>
                <w:szCs w:val="20"/>
                <w:lang w:eastAsia="sk-SK"/>
              </w:rPr>
              <w:t>2</w:t>
            </w:r>
          </w:p>
        </w:tc>
        <w:tc>
          <w:tcPr>
            <w:tcW w:w="277" w:type="pct"/>
            <w:vAlign w:val="center"/>
            <w:hideMark/>
          </w:tcPr>
          <w:p w14:paraId="3B4116A8"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102</w:t>
            </w:r>
          </w:p>
        </w:tc>
        <w:tc>
          <w:tcPr>
            <w:tcW w:w="277" w:type="pct"/>
            <w:vAlign w:val="center"/>
            <w:hideMark/>
          </w:tcPr>
          <w:p w14:paraId="4B0EFD14"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109</w:t>
            </w:r>
          </w:p>
        </w:tc>
        <w:tc>
          <w:tcPr>
            <w:tcW w:w="276" w:type="pct"/>
            <w:vAlign w:val="center"/>
            <w:hideMark/>
          </w:tcPr>
          <w:p w14:paraId="190FBE23"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109</w:t>
            </w:r>
          </w:p>
        </w:tc>
        <w:tc>
          <w:tcPr>
            <w:tcW w:w="277" w:type="pct"/>
            <w:vAlign w:val="center"/>
            <w:hideMark/>
          </w:tcPr>
          <w:p w14:paraId="0BFDFE57"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122</w:t>
            </w:r>
          </w:p>
        </w:tc>
        <w:tc>
          <w:tcPr>
            <w:tcW w:w="276" w:type="pct"/>
            <w:vAlign w:val="center"/>
            <w:hideMark/>
          </w:tcPr>
          <w:p w14:paraId="2A12F6DF"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116</w:t>
            </w:r>
          </w:p>
        </w:tc>
        <w:tc>
          <w:tcPr>
            <w:tcW w:w="276" w:type="pct"/>
            <w:vAlign w:val="center"/>
            <w:hideMark/>
          </w:tcPr>
          <w:p w14:paraId="34958362"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color w:val="000000" w:themeColor="text1"/>
                <w:sz w:val="20"/>
                <w:szCs w:val="20"/>
                <w:lang w:eastAsia="sk-SK"/>
              </w:rPr>
              <w:t>118</w:t>
            </w:r>
          </w:p>
        </w:tc>
        <w:tc>
          <w:tcPr>
            <w:tcW w:w="276" w:type="pct"/>
            <w:vAlign w:val="center"/>
            <w:hideMark/>
          </w:tcPr>
          <w:p w14:paraId="66DE0D2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themeColor="text1"/>
                <w:sz w:val="20"/>
                <w:szCs w:val="20"/>
                <w:lang w:eastAsia="sk-SK"/>
              </w:rPr>
              <w:t>-</w:t>
            </w:r>
          </w:p>
        </w:tc>
        <w:tc>
          <w:tcPr>
            <w:tcW w:w="276" w:type="pct"/>
            <w:vAlign w:val="center"/>
            <w:hideMark/>
          </w:tcPr>
          <w:p w14:paraId="6FACA1F5" w14:textId="2765F418"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157</w:t>
            </w:r>
          </w:p>
        </w:tc>
        <w:tc>
          <w:tcPr>
            <w:tcW w:w="254" w:type="pct"/>
            <w:vAlign w:val="center"/>
            <w:hideMark/>
          </w:tcPr>
          <w:p w14:paraId="4CCE24B2" w14:textId="2ED83A32"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2</w:t>
            </w:r>
            <w:r w:rsidR="56F861DE" w:rsidRPr="00007B71">
              <w:rPr>
                <w:rFonts w:eastAsia="Times New Roman" w:cstheme="minorHAnsi"/>
                <w:b/>
                <w:bCs/>
                <w:color w:val="FF6900" w:themeColor="accent2"/>
                <w:sz w:val="20"/>
                <w:szCs w:val="20"/>
                <w:lang w:eastAsia="sk-SK"/>
              </w:rPr>
              <w:t>0</w:t>
            </w:r>
            <w:r w:rsidR="3EABA259" w:rsidRPr="00007B71">
              <w:rPr>
                <w:rFonts w:eastAsia="Times New Roman" w:cstheme="minorHAnsi"/>
                <w:b/>
                <w:bCs/>
                <w:color w:val="FF6900" w:themeColor="accent2"/>
                <w:sz w:val="20"/>
                <w:szCs w:val="20"/>
                <w:lang w:eastAsia="sk-SK"/>
              </w:rPr>
              <w:t>0</w:t>
            </w:r>
          </w:p>
        </w:tc>
      </w:tr>
      <w:tr w:rsidR="00127632" w:rsidRPr="00007B71" w14:paraId="7AEEB472" w14:textId="77777777" w:rsidTr="00007B71">
        <w:trPr>
          <w:trHeight w:val="20"/>
        </w:trPr>
        <w:tc>
          <w:tcPr>
            <w:tcW w:w="1520" w:type="pct"/>
            <w:shd w:val="clear" w:color="auto" w:fill="auto"/>
            <w:vAlign w:val="center"/>
            <w:hideMark/>
          </w:tcPr>
          <w:p w14:paraId="31E20C1F"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(na milión obyvateľov)</w:t>
            </w:r>
          </w:p>
        </w:tc>
        <w:tc>
          <w:tcPr>
            <w:tcW w:w="184" w:type="pct"/>
            <w:shd w:val="clear" w:color="auto" w:fill="auto"/>
            <w:vAlign w:val="center"/>
            <w:hideMark/>
          </w:tcPr>
          <w:p w14:paraId="47F7CEA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08C01B9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CEF1C7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114</w:t>
            </w:r>
          </w:p>
        </w:tc>
        <w:tc>
          <w:tcPr>
            <w:tcW w:w="278" w:type="pct"/>
            <w:shd w:val="clear" w:color="auto" w:fill="auto"/>
            <w:vAlign w:val="center"/>
            <w:hideMark/>
          </w:tcPr>
          <w:p w14:paraId="0C22D17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117</w:t>
            </w:r>
          </w:p>
        </w:tc>
        <w:tc>
          <w:tcPr>
            <w:tcW w:w="277" w:type="pct"/>
            <w:shd w:val="clear" w:color="auto" w:fill="auto"/>
            <w:vAlign w:val="center"/>
            <w:hideMark/>
          </w:tcPr>
          <w:p w14:paraId="2EC9FDA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122</w:t>
            </w:r>
          </w:p>
        </w:tc>
        <w:tc>
          <w:tcPr>
            <w:tcW w:w="277" w:type="pct"/>
            <w:shd w:val="clear" w:color="auto" w:fill="auto"/>
            <w:vAlign w:val="center"/>
            <w:hideMark/>
          </w:tcPr>
          <w:p w14:paraId="1615819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127</w:t>
            </w:r>
          </w:p>
        </w:tc>
        <w:tc>
          <w:tcPr>
            <w:tcW w:w="276" w:type="pct"/>
            <w:shd w:val="clear" w:color="auto" w:fill="auto"/>
            <w:vAlign w:val="center"/>
            <w:hideMark/>
          </w:tcPr>
          <w:p w14:paraId="5219F42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130</w:t>
            </w:r>
          </w:p>
        </w:tc>
        <w:tc>
          <w:tcPr>
            <w:tcW w:w="277" w:type="pct"/>
            <w:shd w:val="clear" w:color="auto" w:fill="auto"/>
            <w:vAlign w:val="center"/>
            <w:hideMark/>
          </w:tcPr>
          <w:p w14:paraId="48B80B4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142</w:t>
            </w:r>
          </w:p>
        </w:tc>
        <w:tc>
          <w:tcPr>
            <w:tcW w:w="276" w:type="pct"/>
            <w:shd w:val="clear" w:color="auto" w:fill="auto"/>
            <w:vAlign w:val="center"/>
            <w:hideMark/>
          </w:tcPr>
          <w:p w14:paraId="57967D5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142</w:t>
            </w:r>
          </w:p>
        </w:tc>
        <w:tc>
          <w:tcPr>
            <w:tcW w:w="276" w:type="pct"/>
            <w:shd w:val="clear" w:color="auto" w:fill="auto"/>
            <w:vAlign w:val="center"/>
            <w:hideMark/>
          </w:tcPr>
          <w:p w14:paraId="4353297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137</w:t>
            </w:r>
          </w:p>
        </w:tc>
        <w:tc>
          <w:tcPr>
            <w:tcW w:w="276" w:type="pct"/>
            <w:shd w:val="clear" w:color="auto" w:fill="auto"/>
            <w:vAlign w:val="center"/>
            <w:hideMark/>
          </w:tcPr>
          <w:p w14:paraId="686A1F7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A46917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c>
          <w:tcPr>
            <w:tcW w:w="254" w:type="pct"/>
            <w:shd w:val="clear" w:color="auto" w:fill="auto"/>
            <w:vAlign w:val="center"/>
            <w:hideMark/>
          </w:tcPr>
          <w:p w14:paraId="10467B23"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r>
      <w:tr w:rsidR="00061F73" w:rsidRPr="00007B71" w14:paraId="5211D05D" w14:textId="77777777" w:rsidTr="00007B71">
        <w:trPr>
          <w:trHeight w:val="20"/>
        </w:trPr>
        <w:tc>
          <w:tcPr>
            <w:tcW w:w="1520" w:type="pct"/>
            <w:shd w:val="clear" w:color="auto" w:fill="23CADC"/>
            <w:vAlign w:val="center"/>
            <w:hideMark/>
          </w:tcPr>
          <w:p w14:paraId="328D653D"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1.3.4, 1.3.5</w:t>
            </w:r>
          </w:p>
        </w:tc>
        <w:tc>
          <w:tcPr>
            <w:tcW w:w="184" w:type="pct"/>
            <w:shd w:val="clear" w:color="auto" w:fill="23CADC"/>
            <w:vAlign w:val="center"/>
            <w:hideMark/>
          </w:tcPr>
          <w:p w14:paraId="75719752" w14:textId="77777777" w:rsidR="00715B47" w:rsidRPr="00007B71" w:rsidRDefault="00715B47" w:rsidP="00981AB9">
            <w:pPr>
              <w:spacing w:after="0" w:line="276" w:lineRule="auto"/>
              <w:jc w:val="center"/>
              <w:rPr>
                <w:rFonts w:eastAsia="Times New Roman" w:cstheme="minorHAnsi"/>
                <w:color w:val="FFFFFF"/>
                <w:sz w:val="20"/>
                <w:szCs w:val="20"/>
                <w:lang w:eastAsia="sk-SK"/>
              </w:rPr>
            </w:pPr>
            <w:r w:rsidRPr="00007B71">
              <w:rPr>
                <w:rFonts w:eastAsia="Times New Roman" w:cstheme="minorHAnsi"/>
                <w:color w:val="FFFFFF"/>
                <w:sz w:val="20"/>
                <w:szCs w:val="20"/>
                <w:lang w:eastAsia="sk-SK"/>
              </w:rPr>
              <w:t> </w:t>
            </w:r>
          </w:p>
        </w:tc>
        <w:tc>
          <w:tcPr>
            <w:tcW w:w="277" w:type="pct"/>
            <w:shd w:val="clear" w:color="auto" w:fill="23CADC"/>
            <w:vAlign w:val="center"/>
            <w:hideMark/>
          </w:tcPr>
          <w:p w14:paraId="21C70D8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6C5F3E9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auto" w:fill="23CADC"/>
            <w:vAlign w:val="center"/>
            <w:hideMark/>
          </w:tcPr>
          <w:p w14:paraId="1CF0664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4D90290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2E82C1B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694E70F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01503AE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7DF15A5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2F24411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1CE28B5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3A085CF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auto" w:fill="FF974D" w:themeFill="accent6"/>
            <w:vAlign w:val="center"/>
            <w:hideMark/>
          </w:tcPr>
          <w:p w14:paraId="6DE3AA8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225109EF" w14:textId="77777777" w:rsidTr="00007B71">
        <w:trPr>
          <w:trHeight w:val="20"/>
        </w:trPr>
        <w:tc>
          <w:tcPr>
            <w:tcW w:w="1520" w:type="pct"/>
            <w:shd w:val="clear" w:color="auto" w:fill="auto"/>
            <w:vAlign w:val="center"/>
            <w:hideMark/>
          </w:tcPr>
          <w:p w14:paraId="10735907" w14:textId="6C185312"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Súkromné výdavky na výskum a vývoj dosiahnu 1,2 % HDP</w:t>
            </w:r>
          </w:p>
        </w:tc>
        <w:tc>
          <w:tcPr>
            <w:tcW w:w="184" w:type="pct"/>
            <w:shd w:val="clear" w:color="auto" w:fill="auto"/>
            <w:vAlign w:val="center"/>
            <w:hideMark/>
          </w:tcPr>
          <w:p w14:paraId="342B21D5"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noWrap/>
            <w:vAlign w:val="center"/>
            <w:hideMark/>
          </w:tcPr>
          <w:p w14:paraId="75BDBC5F" w14:textId="18F25BA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32</w:t>
            </w:r>
          </w:p>
        </w:tc>
        <w:tc>
          <w:tcPr>
            <w:tcW w:w="276" w:type="pct"/>
            <w:shd w:val="clear" w:color="auto" w:fill="auto"/>
            <w:noWrap/>
            <w:vAlign w:val="center"/>
            <w:hideMark/>
          </w:tcPr>
          <w:p w14:paraId="0AF07A1B" w14:textId="1438B276"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40</w:t>
            </w:r>
          </w:p>
        </w:tc>
        <w:tc>
          <w:tcPr>
            <w:tcW w:w="278" w:type="pct"/>
            <w:shd w:val="clear" w:color="auto" w:fill="auto"/>
            <w:noWrap/>
            <w:vAlign w:val="center"/>
            <w:hideMark/>
          </w:tcPr>
          <w:p w14:paraId="46891F5F" w14:textId="003EAD6C"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48</w:t>
            </w:r>
          </w:p>
        </w:tc>
        <w:tc>
          <w:tcPr>
            <w:tcW w:w="277" w:type="pct"/>
            <w:shd w:val="clear" w:color="auto" w:fill="auto"/>
            <w:noWrap/>
            <w:vAlign w:val="center"/>
            <w:hideMark/>
          </w:tcPr>
          <w:p w14:paraId="158556E2" w14:textId="48AB009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45</w:t>
            </w:r>
          </w:p>
        </w:tc>
        <w:tc>
          <w:tcPr>
            <w:tcW w:w="277" w:type="pct"/>
            <w:shd w:val="clear" w:color="auto" w:fill="auto"/>
            <w:noWrap/>
            <w:vAlign w:val="center"/>
            <w:hideMark/>
          </w:tcPr>
          <w:p w14:paraId="3762C7A3" w14:textId="7E1B070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45</w:t>
            </w:r>
          </w:p>
        </w:tc>
        <w:tc>
          <w:tcPr>
            <w:tcW w:w="276" w:type="pct"/>
            <w:shd w:val="clear" w:color="auto" w:fill="auto"/>
            <w:noWrap/>
            <w:vAlign w:val="center"/>
            <w:hideMark/>
          </w:tcPr>
          <w:p w14:paraId="63918025" w14:textId="5B63170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49</w:t>
            </w:r>
          </w:p>
        </w:tc>
        <w:tc>
          <w:tcPr>
            <w:tcW w:w="277" w:type="pct"/>
            <w:shd w:val="clear" w:color="auto" w:fill="auto"/>
            <w:noWrap/>
            <w:vAlign w:val="center"/>
            <w:hideMark/>
          </w:tcPr>
          <w:p w14:paraId="5FEDF3AA" w14:textId="7A93A170"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51</w:t>
            </w:r>
          </w:p>
        </w:tc>
        <w:tc>
          <w:tcPr>
            <w:tcW w:w="276" w:type="pct"/>
            <w:shd w:val="clear" w:color="auto" w:fill="auto"/>
            <w:noWrap/>
            <w:vAlign w:val="center"/>
            <w:hideMark/>
          </w:tcPr>
          <w:p w14:paraId="46A9B3FF" w14:textId="3CF83C3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56</w:t>
            </w:r>
          </w:p>
        </w:tc>
        <w:tc>
          <w:tcPr>
            <w:tcW w:w="276" w:type="pct"/>
            <w:shd w:val="clear" w:color="auto" w:fill="auto"/>
            <w:vAlign w:val="center"/>
            <w:hideMark/>
          </w:tcPr>
          <w:p w14:paraId="776B2569"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4871CF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noWrap/>
            <w:vAlign w:val="center"/>
            <w:hideMark/>
          </w:tcPr>
          <w:p w14:paraId="2E6DFD54" w14:textId="27261E1E"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8</w:t>
            </w:r>
            <w:r w:rsidR="007752C1" w:rsidRPr="00007B71">
              <w:rPr>
                <w:rFonts w:eastAsia="Times New Roman" w:cstheme="minorHAnsi"/>
                <w:b/>
                <w:bCs/>
                <w:color w:val="FF6900" w:themeColor="accent2"/>
                <w:sz w:val="20"/>
                <w:szCs w:val="20"/>
                <w:lang w:eastAsia="sk-SK"/>
              </w:rPr>
              <w:t>0</w:t>
            </w:r>
          </w:p>
        </w:tc>
        <w:tc>
          <w:tcPr>
            <w:tcW w:w="254" w:type="pct"/>
            <w:shd w:val="clear" w:color="auto" w:fill="auto"/>
            <w:noWrap/>
            <w:vAlign w:val="center"/>
            <w:hideMark/>
          </w:tcPr>
          <w:p w14:paraId="4C9C46B2" w14:textId="42D0F5EA"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2</w:t>
            </w:r>
            <w:r w:rsidR="007752C1" w:rsidRPr="00007B71">
              <w:rPr>
                <w:rFonts w:eastAsia="Times New Roman" w:cstheme="minorHAnsi"/>
                <w:b/>
                <w:bCs/>
                <w:color w:val="FF6900" w:themeColor="accent2"/>
                <w:sz w:val="20"/>
                <w:szCs w:val="20"/>
                <w:lang w:eastAsia="sk-SK"/>
              </w:rPr>
              <w:t>0</w:t>
            </w:r>
          </w:p>
        </w:tc>
      </w:tr>
      <w:tr w:rsidR="00127632" w:rsidRPr="00007B71" w14:paraId="52AAC28D" w14:textId="77777777" w:rsidTr="00007B71">
        <w:trPr>
          <w:trHeight w:val="20"/>
        </w:trPr>
        <w:tc>
          <w:tcPr>
            <w:tcW w:w="1520" w:type="pct"/>
            <w:shd w:val="clear" w:color="auto" w:fill="auto"/>
            <w:vAlign w:val="center"/>
            <w:hideMark/>
          </w:tcPr>
          <w:p w14:paraId="19F6E58D"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HDP)</w:t>
            </w:r>
          </w:p>
        </w:tc>
        <w:tc>
          <w:tcPr>
            <w:tcW w:w="184" w:type="pct"/>
            <w:shd w:val="clear" w:color="auto" w:fill="auto"/>
            <w:vAlign w:val="center"/>
            <w:hideMark/>
          </w:tcPr>
          <w:p w14:paraId="2FD10FE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noWrap/>
            <w:vAlign w:val="center"/>
            <w:hideMark/>
          </w:tcPr>
          <w:p w14:paraId="025B641D" w14:textId="1F5C68D5"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37</w:t>
            </w:r>
          </w:p>
        </w:tc>
        <w:tc>
          <w:tcPr>
            <w:tcW w:w="276" w:type="pct"/>
            <w:shd w:val="clear" w:color="auto" w:fill="auto"/>
            <w:noWrap/>
            <w:vAlign w:val="center"/>
            <w:hideMark/>
          </w:tcPr>
          <w:p w14:paraId="071C6E8D" w14:textId="0CD312B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39</w:t>
            </w:r>
          </w:p>
        </w:tc>
        <w:tc>
          <w:tcPr>
            <w:tcW w:w="278" w:type="pct"/>
            <w:shd w:val="clear" w:color="auto" w:fill="auto"/>
            <w:noWrap/>
            <w:vAlign w:val="center"/>
            <w:hideMark/>
          </w:tcPr>
          <w:p w14:paraId="68C9CBAC" w14:textId="3F4B45BB"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43</w:t>
            </w:r>
          </w:p>
        </w:tc>
        <w:tc>
          <w:tcPr>
            <w:tcW w:w="277" w:type="pct"/>
            <w:shd w:val="clear" w:color="auto" w:fill="auto"/>
            <w:noWrap/>
            <w:vAlign w:val="center"/>
            <w:hideMark/>
          </w:tcPr>
          <w:p w14:paraId="20977C04" w14:textId="48F9AFAC"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45</w:t>
            </w:r>
          </w:p>
        </w:tc>
        <w:tc>
          <w:tcPr>
            <w:tcW w:w="277" w:type="pct"/>
            <w:shd w:val="clear" w:color="auto" w:fill="auto"/>
            <w:noWrap/>
            <w:vAlign w:val="center"/>
            <w:hideMark/>
          </w:tcPr>
          <w:p w14:paraId="6E7D5747" w14:textId="656F9C39"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48</w:t>
            </w:r>
          </w:p>
        </w:tc>
        <w:tc>
          <w:tcPr>
            <w:tcW w:w="276" w:type="pct"/>
            <w:shd w:val="clear" w:color="auto" w:fill="auto"/>
            <w:noWrap/>
            <w:vAlign w:val="center"/>
            <w:hideMark/>
          </w:tcPr>
          <w:p w14:paraId="598A36FA" w14:textId="0E2215C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51</w:t>
            </w:r>
          </w:p>
        </w:tc>
        <w:tc>
          <w:tcPr>
            <w:tcW w:w="277" w:type="pct"/>
            <w:shd w:val="clear" w:color="auto" w:fill="auto"/>
            <w:noWrap/>
            <w:vAlign w:val="center"/>
            <w:hideMark/>
          </w:tcPr>
          <w:p w14:paraId="266BFC26" w14:textId="66EC38E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50</w:t>
            </w:r>
          </w:p>
        </w:tc>
        <w:tc>
          <w:tcPr>
            <w:tcW w:w="276" w:type="pct"/>
            <w:shd w:val="clear" w:color="auto" w:fill="auto"/>
            <w:noWrap/>
            <w:vAlign w:val="center"/>
            <w:hideMark/>
          </w:tcPr>
          <w:p w14:paraId="17B503CA" w14:textId="6094ADB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48</w:t>
            </w:r>
          </w:p>
        </w:tc>
        <w:tc>
          <w:tcPr>
            <w:tcW w:w="276" w:type="pct"/>
            <w:shd w:val="clear" w:color="auto" w:fill="auto"/>
            <w:vAlign w:val="center"/>
            <w:hideMark/>
          </w:tcPr>
          <w:p w14:paraId="165F28E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BB0516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noWrap/>
            <w:vAlign w:val="center"/>
            <w:hideMark/>
          </w:tcPr>
          <w:p w14:paraId="162F9418"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4" w:type="pct"/>
            <w:shd w:val="clear" w:color="auto" w:fill="auto"/>
            <w:noWrap/>
            <w:vAlign w:val="center"/>
            <w:hideMark/>
          </w:tcPr>
          <w:p w14:paraId="3A510E9F"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061F73" w:rsidRPr="00007B71" w14:paraId="573530F3" w14:textId="77777777" w:rsidTr="00007B71">
        <w:trPr>
          <w:trHeight w:val="20"/>
        </w:trPr>
        <w:tc>
          <w:tcPr>
            <w:tcW w:w="1520" w:type="pct"/>
            <w:shd w:val="clear" w:color="auto" w:fill="23CADC"/>
            <w:vAlign w:val="center"/>
            <w:hideMark/>
          </w:tcPr>
          <w:p w14:paraId="7BF67E6D"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1.3.5</w:t>
            </w:r>
          </w:p>
        </w:tc>
        <w:tc>
          <w:tcPr>
            <w:tcW w:w="184" w:type="pct"/>
            <w:shd w:val="clear" w:color="auto" w:fill="23CADC"/>
            <w:vAlign w:val="center"/>
            <w:hideMark/>
          </w:tcPr>
          <w:p w14:paraId="3A5D085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c>
          <w:tcPr>
            <w:tcW w:w="277" w:type="pct"/>
            <w:shd w:val="clear" w:color="auto" w:fill="23CADC"/>
            <w:vAlign w:val="center"/>
            <w:hideMark/>
          </w:tcPr>
          <w:p w14:paraId="1E14FAD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25E80E2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auto" w:fill="23CADC"/>
            <w:vAlign w:val="center"/>
            <w:hideMark/>
          </w:tcPr>
          <w:p w14:paraId="5272E3C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1C99105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3714217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1A556A0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59D0D85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3C0981D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53C6D9F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0EA4AFC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5EF9017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auto" w:fill="FF974D" w:themeFill="accent6"/>
            <w:vAlign w:val="center"/>
            <w:hideMark/>
          </w:tcPr>
          <w:p w14:paraId="11BB3D8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2E0B3729" w14:textId="77777777" w:rsidTr="00007B71">
        <w:trPr>
          <w:trHeight w:val="20"/>
        </w:trPr>
        <w:tc>
          <w:tcPr>
            <w:tcW w:w="1520" w:type="pct"/>
            <w:shd w:val="clear" w:color="auto" w:fill="auto"/>
            <w:vAlign w:val="center"/>
            <w:hideMark/>
          </w:tcPr>
          <w:p w14:paraId="2EA3B53E" w14:textId="38ED4D98"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Výdavky na rizikový kapitál dosiahnu 0,15 % HDP </w:t>
            </w:r>
          </w:p>
        </w:tc>
        <w:tc>
          <w:tcPr>
            <w:tcW w:w="184" w:type="pct"/>
            <w:shd w:val="clear" w:color="auto" w:fill="auto"/>
            <w:vAlign w:val="center"/>
            <w:hideMark/>
          </w:tcPr>
          <w:p w14:paraId="596CD2A1"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3ED952CA" w14:textId="50B8DCE4"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01</w:t>
            </w:r>
          </w:p>
        </w:tc>
        <w:tc>
          <w:tcPr>
            <w:tcW w:w="276" w:type="pct"/>
            <w:shd w:val="clear" w:color="auto" w:fill="auto"/>
            <w:vAlign w:val="center"/>
            <w:hideMark/>
          </w:tcPr>
          <w:p w14:paraId="3249E33B" w14:textId="76C811C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02</w:t>
            </w:r>
          </w:p>
        </w:tc>
        <w:tc>
          <w:tcPr>
            <w:tcW w:w="278" w:type="pct"/>
            <w:shd w:val="clear" w:color="auto" w:fill="auto"/>
            <w:vAlign w:val="center"/>
            <w:hideMark/>
          </w:tcPr>
          <w:p w14:paraId="579F0BB9" w14:textId="5715602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02</w:t>
            </w:r>
          </w:p>
        </w:tc>
        <w:tc>
          <w:tcPr>
            <w:tcW w:w="277" w:type="pct"/>
            <w:shd w:val="clear" w:color="auto" w:fill="auto"/>
            <w:vAlign w:val="center"/>
            <w:hideMark/>
          </w:tcPr>
          <w:p w14:paraId="0B91A861" w14:textId="072A097A"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01</w:t>
            </w:r>
          </w:p>
        </w:tc>
        <w:tc>
          <w:tcPr>
            <w:tcW w:w="277" w:type="pct"/>
            <w:shd w:val="clear" w:color="auto" w:fill="auto"/>
            <w:vAlign w:val="center"/>
            <w:hideMark/>
          </w:tcPr>
          <w:p w14:paraId="6DF5417D" w14:textId="6F239A7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02</w:t>
            </w:r>
          </w:p>
        </w:tc>
        <w:tc>
          <w:tcPr>
            <w:tcW w:w="276" w:type="pct"/>
            <w:shd w:val="clear" w:color="auto" w:fill="auto"/>
            <w:vAlign w:val="center"/>
            <w:hideMark/>
          </w:tcPr>
          <w:p w14:paraId="74DE57B6" w14:textId="7C102DF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02</w:t>
            </w:r>
          </w:p>
        </w:tc>
        <w:tc>
          <w:tcPr>
            <w:tcW w:w="277" w:type="pct"/>
            <w:shd w:val="clear" w:color="auto" w:fill="auto"/>
            <w:vAlign w:val="center"/>
            <w:hideMark/>
          </w:tcPr>
          <w:p w14:paraId="10D7D256" w14:textId="03A99D94"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w:t>
            </w:r>
            <w:r w:rsidR="00BF5C57" w:rsidRPr="00007B71">
              <w:rPr>
                <w:rFonts w:eastAsia="Times New Roman" w:cstheme="minorHAnsi"/>
                <w:b/>
                <w:bCs/>
                <w:color w:val="000000"/>
                <w:sz w:val="20"/>
                <w:szCs w:val="20"/>
                <w:lang w:eastAsia="sk-SK"/>
              </w:rPr>
              <w:t>4</w:t>
            </w:r>
          </w:p>
        </w:tc>
        <w:tc>
          <w:tcPr>
            <w:tcW w:w="276" w:type="pct"/>
            <w:shd w:val="clear" w:color="auto" w:fill="auto"/>
            <w:vAlign w:val="center"/>
            <w:hideMark/>
          </w:tcPr>
          <w:p w14:paraId="42ACF267" w14:textId="5F99459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03</w:t>
            </w:r>
          </w:p>
        </w:tc>
        <w:tc>
          <w:tcPr>
            <w:tcW w:w="276" w:type="pct"/>
            <w:shd w:val="clear" w:color="auto" w:fill="auto"/>
            <w:vAlign w:val="center"/>
            <w:hideMark/>
          </w:tcPr>
          <w:p w14:paraId="7FDC25FE" w14:textId="4B94634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03</w:t>
            </w:r>
          </w:p>
        </w:tc>
        <w:tc>
          <w:tcPr>
            <w:tcW w:w="276" w:type="pct"/>
            <w:shd w:val="clear" w:color="auto" w:fill="auto"/>
            <w:vAlign w:val="center"/>
            <w:hideMark/>
          </w:tcPr>
          <w:p w14:paraId="3BAA738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51F4F20" w14:textId="0D8F72BD"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09</w:t>
            </w:r>
          </w:p>
        </w:tc>
        <w:tc>
          <w:tcPr>
            <w:tcW w:w="254" w:type="pct"/>
            <w:shd w:val="clear" w:color="auto" w:fill="auto"/>
            <w:vAlign w:val="center"/>
            <w:hideMark/>
          </w:tcPr>
          <w:p w14:paraId="6D2B37DE" w14:textId="2CF505E0"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15</w:t>
            </w:r>
          </w:p>
        </w:tc>
      </w:tr>
      <w:tr w:rsidR="00127632" w:rsidRPr="00007B71" w14:paraId="256ED544" w14:textId="77777777" w:rsidTr="00007B71">
        <w:trPr>
          <w:trHeight w:val="20"/>
        </w:trPr>
        <w:tc>
          <w:tcPr>
            <w:tcW w:w="1520" w:type="pct"/>
            <w:shd w:val="clear" w:color="auto" w:fill="auto"/>
            <w:vAlign w:val="center"/>
            <w:hideMark/>
          </w:tcPr>
          <w:p w14:paraId="7F4FEEF1"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HDP)</w:t>
            </w:r>
          </w:p>
        </w:tc>
        <w:tc>
          <w:tcPr>
            <w:tcW w:w="184" w:type="pct"/>
            <w:shd w:val="clear" w:color="auto" w:fill="auto"/>
            <w:vAlign w:val="center"/>
            <w:hideMark/>
          </w:tcPr>
          <w:p w14:paraId="388E859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4EA7DD61" w14:textId="4AB4FDD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10</w:t>
            </w:r>
          </w:p>
        </w:tc>
        <w:tc>
          <w:tcPr>
            <w:tcW w:w="276" w:type="pct"/>
            <w:shd w:val="clear" w:color="auto" w:fill="auto"/>
            <w:vAlign w:val="center"/>
            <w:hideMark/>
          </w:tcPr>
          <w:p w14:paraId="18E49ED1" w14:textId="45280D3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10</w:t>
            </w:r>
          </w:p>
        </w:tc>
        <w:tc>
          <w:tcPr>
            <w:tcW w:w="278" w:type="pct"/>
            <w:shd w:val="clear" w:color="auto" w:fill="auto"/>
            <w:vAlign w:val="center"/>
            <w:hideMark/>
          </w:tcPr>
          <w:p w14:paraId="15AD83D5" w14:textId="36A6A684"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10</w:t>
            </w:r>
          </w:p>
        </w:tc>
        <w:tc>
          <w:tcPr>
            <w:tcW w:w="277" w:type="pct"/>
            <w:shd w:val="clear" w:color="auto" w:fill="auto"/>
            <w:vAlign w:val="center"/>
            <w:hideMark/>
          </w:tcPr>
          <w:p w14:paraId="3CA735EE" w14:textId="159A9B3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11</w:t>
            </w:r>
          </w:p>
        </w:tc>
        <w:tc>
          <w:tcPr>
            <w:tcW w:w="277" w:type="pct"/>
            <w:shd w:val="clear" w:color="auto" w:fill="auto"/>
            <w:vAlign w:val="center"/>
            <w:hideMark/>
          </w:tcPr>
          <w:p w14:paraId="75CCC419" w14:textId="61B3CF7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12</w:t>
            </w:r>
          </w:p>
        </w:tc>
        <w:tc>
          <w:tcPr>
            <w:tcW w:w="276" w:type="pct"/>
            <w:shd w:val="clear" w:color="auto" w:fill="auto"/>
            <w:vAlign w:val="center"/>
            <w:hideMark/>
          </w:tcPr>
          <w:p w14:paraId="4B8BEEB7" w14:textId="534A85E8"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13</w:t>
            </w:r>
          </w:p>
        </w:tc>
        <w:tc>
          <w:tcPr>
            <w:tcW w:w="277" w:type="pct"/>
            <w:shd w:val="clear" w:color="auto" w:fill="auto"/>
            <w:vAlign w:val="center"/>
            <w:hideMark/>
          </w:tcPr>
          <w:p w14:paraId="5251B13B" w14:textId="31A4E88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r w:rsidR="007752C1" w:rsidRPr="00007B71">
              <w:rPr>
                <w:rFonts w:eastAsia="Times New Roman" w:cstheme="minorHAnsi"/>
                <w:color w:val="000000"/>
                <w:sz w:val="20"/>
                <w:szCs w:val="20"/>
                <w:lang w:eastAsia="sk-SK"/>
              </w:rPr>
              <w:t>6</w:t>
            </w:r>
          </w:p>
        </w:tc>
        <w:tc>
          <w:tcPr>
            <w:tcW w:w="276" w:type="pct"/>
            <w:shd w:val="clear" w:color="auto" w:fill="auto"/>
            <w:vAlign w:val="center"/>
            <w:hideMark/>
          </w:tcPr>
          <w:p w14:paraId="2308FA9A" w14:textId="18D4714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r w:rsidR="00BF5C57" w:rsidRPr="00007B71">
              <w:rPr>
                <w:rFonts w:eastAsia="Times New Roman" w:cstheme="minorHAnsi"/>
                <w:color w:val="000000"/>
                <w:sz w:val="20"/>
                <w:szCs w:val="20"/>
                <w:lang w:eastAsia="sk-SK"/>
              </w:rPr>
              <w:t>7</w:t>
            </w:r>
          </w:p>
        </w:tc>
        <w:tc>
          <w:tcPr>
            <w:tcW w:w="276" w:type="pct"/>
            <w:shd w:val="clear" w:color="auto" w:fill="auto"/>
            <w:vAlign w:val="center"/>
            <w:hideMark/>
          </w:tcPr>
          <w:p w14:paraId="2A82BB71" w14:textId="3FAA48E1"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r w:rsidR="00BF5C57" w:rsidRPr="00007B71">
              <w:rPr>
                <w:rFonts w:eastAsia="Times New Roman" w:cstheme="minorHAnsi"/>
                <w:color w:val="000000"/>
                <w:sz w:val="20"/>
                <w:szCs w:val="20"/>
                <w:lang w:eastAsia="sk-SK"/>
              </w:rPr>
              <w:t>7</w:t>
            </w:r>
          </w:p>
        </w:tc>
        <w:tc>
          <w:tcPr>
            <w:tcW w:w="276" w:type="pct"/>
            <w:shd w:val="clear" w:color="auto" w:fill="auto"/>
            <w:vAlign w:val="center"/>
            <w:hideMark/>
          </w:tcPr>
          <w:p w14:paraId="745D9B3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6178908"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4" w:type="pct"/>
            <w:shd w:val="clear" w:color="auto" w:fill="auto"/>
            <w:vAlign w:val="center"/>
            <w:hideMark/>
          </w:tcPr>
          <w:p w14:paraId="0FF0D6D8"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127632" w:rsidRPr="00007B71" w14:paraId="1518D020" w14:textId="77777777" w:rsidTr="00007B71">
        <w:trPr>
          <w:trHeight w:val="20"/>
        </w:trPr>
        <w:tc>
          <w:tcPr>
            <w:tcW w:w="1520" w:type="pct"/>
            <w:shd w:val="clear" w:color="auto" w:fill="auto"/>
            <w:vAlign w:val="center"/>
            <w:hideMark/>
          </w:tcPr>
          <w:p w14:paraId="27F85F68" w14:textId="39DD186F"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Inovačné výdavky (okrem výdavkov na výskum a vývoj) dosiahnu 1,5</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 tržieb</w:t>
            </w:r>
          </w:p>
        </w:tc>
        <w:tc>
          <w:tcPr>
            <w:tcW w:w="184" w:type="pct"/>
            <w:shd w:val="clear" w:color="auto" w:fill="auto"/>
            <w:vAlign w:val="center"/>
            <w:hideMark/>
          </w:tcPr>
          <w:p w14:paraId="7E70DA1E"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4A6C99B9"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3522C8B" w14:textId="4E4C0D0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75</w:t>
            </w:r>
          </w:p>
        </w:tc>
        <w:tc>
          <w:tcPr>
            <w:tcW w:w="278" w:type="pct"/>
            <w:shd w:val="clear" w:color="auto" w:fill="auto"/>
            <w:vAlign w:val="center"/>
            <w:hideMark/>
          </w:tcPr>
          <w:p w14:paraId="42839E4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4E5BABBC" w14:textId="37270BF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82</w:t>
            </w:r>
          </w:p>
        </w:tc>
        <w:tc>
          <w:tcPr>
            <w:tcW w:w="277" w:type="pct"/>
            <w:shd w:val="clear" w:color="auto" w:fill="auto"/>
            <w:vAlign w:val="center"/>
            <w:hideMark/>
          </w:tcPr>
          <w:p w14:paraId="2DD8300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9B64EA2" w14:textId="3DA5C73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79</w:t>
            </w:r>
          </w:p>
        </w:tc>
        <w:tc>
          <w:tcPr>
            <w:tcW w:w="277" w:type="pct"/>
            <w:shd w:val="clear" w:color="auto" w:fill="auto"/>
            <w:vAlign w:val="center"/>
            <w:hideMark/>
          </w:tcPr>
          <w:p w14:paraId="41F3868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67BBAB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3B5B1C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C71EFD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A0AEF10" w14:textId="6DC8E14F"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2</w:t>
            </w:r>
            <w:r w:rsidR="007752C1" w:rsidRPr="00007B71">
              <w:rPr>
                <w:rFonts w:eastAsia="Times New Roman" w:cstheme="minorHAnsi"/>
                <w:b/>
                <w:bCs/>
                <w:color w:val="FF6900" w:themeColor="accent2"/>
                <w:sz w:val="20"/>
                <w:szCs w:val="20"/>
                <w:lang w:eastAsia="sk-SK"/>
              </w:rPr>
              <w:t>0</w:t>
            </w:r>
          </w:p>
        </w:tc>
        <w:tc>
          <w:tcPr>
            <w:tcW w:w="254" w:type="pct"/>
            <w:shd w:val="clear" w:color="auto" w:fill="auto"/>
            <w:vAlign w:val="center"/>
            <w:hideMark/>
          </w:tcPr>
          <w:p w14:paraId="0081F822" w14:textId="7DE3CF4E"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5</w:t>
            </w:r>
            <w:r w:rsidR="007752C1" w:rsidRPr="00007B71">
              <w:rPr>
                <w:rFonts w:eastAsia="Times New Roman" w:cstheme="minorHAnsi"/>
                <w:b/>
                <w:bCs/>
                <w:color w:val="FF6900" w:themeColor="accent2"/>
                <w:sz w:val="20"/>
                <w:szCs w:val="20"/>
                <w:lang w:eastAsia="sk-SK"/>
              </w:rPr>
              <w:t>0</w:t>
            </w:r>
          </w:p>
        </w:tc>
      </w:tr>
      <w:tr w:rsidR="00127632" w:rsidRPr="00007B71" w14:paraId="1AB842AF" w14:textId="77777777" w:rsidTr="00007B71">
        <w:trPr>
          <w:trHeight w:val="20"/>
        </w:trPr>
        <w:tc>
          <w:tcPr>
            <w:tcW w:w="1520" w:type="pct"/>
            <w:shd w:val="clear" w:color="auto" w:fill="auto"/>
            <w:vAlign w:val="center"/>
            <w:hideMark/>
          </w:tcPr>
          <w:p w14:paraId="73F50FB3"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tržieb)</w:t>
            </w:r>
          </w:p>
        </w:tc>
        <w:tc>
          <w:tcPr>
            <w:tcW w:w="184" w:type="pct"/>
            <w:shd w:val="clear" w:color="auto" w:fill="auto"/>
            <w:vAlign w:val="center"/>
            <w:hideMark/>
          </w:tcPr>
          <w:p w14:paraId="1B68349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07B6259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1CD46E1" w14:textId="172EC832"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86</w:t>
            </w:r>
          </w:p>
        </w:tc>
        <w:tc>
          <w:tcPr>
            <w:tcW w:w="278" w:type="pct"/>
            <w:shd w:val="clear" w:color="auto" w:fill="auto"/>
            <w:vAlign w:val="center"/>
            <w:hideMark/>
          </w:tcPr>
          <w:p w14:paraId="6B251FF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0A476AA6" w14:textId="6546E435"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89</w:t>
            </w:r>
          </w:p>
        </w:tc>
        <w:tc>
          <w:tcPr>
            <w:tcW w:w="277" w:type="pct"/>
            <w:shd w:val="clear" w:color="auto" w:fill="auto"/>
            <w:vAlign w:val="center"/>
            <w:hideMark/>
          </w:tcPr>
          <w:p w14:paraId="70D30CC9"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B9E7AD8" w14:textId="003E5C11"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78</w:t>
            </w:r>
          </w:p>
        </w:tc>
        <w:tc>
          <w:tcPr>
            <w:tcW w:w="277" w:type="pct"/>
            <w:shd w:val="clear" w:color="auto" w:fill="auto"/>
            <w:vAlign w:val="center"/>
            <w:hideMark/>
          </w:tcPr>
          <w:p w14:paraId="39DBAC2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B690FF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8974E5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FA5ACA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1DE952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c>
          <w:tcPr>
            <w:tcW w:w="254" w:type="pct"/>
            <w:shd w:val="clear" w:color="auto" w:fill="auto"/>
            <w:vAlign w:val="center"/>
            <w:hideMark/>
          </w:tcPr>
          <w:p w14:paraId="130DFD3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r>
      <w:tr w:rsidR="00061F73" w:rsidRPr="00007B71" w14:paraId="7B6B655C" w14:textId="77777777" w:rsidTr="00007B71">
        <w:trPr>
          <w:trHeight w:val="20"/>
        </w:trPr>
        <w:tc>
          <w:tcPr>
            <w:tcW w:w="1520" w:type="pct"/>
            <w:shd w:val="clear" w:color="auto" w:fill="23CADC"/>
            <w:vAlign w:val="center"/>
            <w:hideMark/>
          </w:tcPr>
          <w:p w14:paraId="29E2F849"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1.3.6</w:t>
            </w:r>
          </w:p>
        </w:tc>
        <w:tc>
          <w:tcPr>
            <w:tcW w:w="184" w:type="pct"/>
            <w:shd w:val="clear" w:color="auto" w:fill="23CADC"/>
            <w:vAlign w:val="center"/>
            <w:hideMark/>
          </w:tcPr>
          <w:p w14:paraId="035BD1A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c>
          <w:tcPr>
            <w:tcW w:w="277" w:type="pct"/>
            <w:shd w:val="clear" w:color="auto" w:fill="23CADC"/>
            <w:vAlign w:val="center"/>
            <w:hideMark/>
          </w:tcPr>
          <w:p w14:paraId="7486B1E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6E64F57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auto" w:fill="23CADC"/>
            <w:vAlign w:val="center"/>
            <w:hideMark/>
          </w:tcPr>
          <w:p w14:paraId="322AAA5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29D5445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75AB7FB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4F4E8B1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133A801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4651D06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4BB58AB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0E96586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38CA58C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auto" w:fill="FF974D" w:themeFill="accent6"/>
            <w:vAlign w:val="center"/>
            <w:hideMark/>
          </w:tcPr>
          <w:p w14:paraId="45BCEA0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24103DF7" w14:textId="77777777" w:rsidTr="00007B71">
        <w:trPr>
          <w:trHeight w:val="20"/>
        </w:trPr>
        <w:tc>
          <w:tcPr>
            <w:tcW w:w="1520" w:type="pct"/>
            <w:shd w:val="clear" w:color="auto" w:fill="auto"/>
            <w:vAlign w:val="center"/>
            <w:hideMark/>
          </w:tcPr>
          <w:p w14:paraId="621C718E" w14:textId="71FF3103"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Zdroje na investície do výskumu a vývoja pochádzajúce z Európskej komisie a iných medzinárodných organizácií dosiahne 0,15</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 HDP</w:t>
            </w:r>
          </w:p>
        </w:tc>
        <w:tc>
          <w:tcPr>
            <w:tcW w:w="184" w:type="pct"/>
            <w:shd w:val="clear" w:color="auto" w:fill="auto"/>
            <w:vAlign w:val="center"/>
            <w:hideMark/>
          </w:tcPr>
          <w:p w14:paraId="783D4D98"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62D6A778" w14:textId="0F96123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42</w:t>
            </w:r>
          </w:p>
        </w:tc>
        <w:tc>
          <w:tcPr>
            <w:tcW w:w="276" w:type="pct"/>
            <w:shd w:val="clear" w:color="auto" w:fill="auto"/>
            <w:vAlign w:val="center"/>
            <w:hideMark/>
          </w:tcPr>
          <w:p w14:paraId="5FE38C1F" w14:textId="2FECCAD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04</w:t>
            </w:r>
          </w:p>
        </w:tc>
        <w:tc>
          <w:tcPr>
            <w:tcW w:w="278" w:type="pct"/>
            <w:shd w:val="clear" w:color="auto" w:fill="auto"/>
            <w:vAlign w:val="center"/>
            <w:hideMark/>
          </w:tcPr>
          <w:p w14:paraId="37835FD2" w14:textId="6AB74D00"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06</w:t>
            </w:r>
          </w:p>
        </w:tc>
        <w:tc>
          <w:tcPr>
            <w:tcW w:w="277" w:type="pct"/>
            <w:shd w:val="clear" w:color="auto" w:fill="auto"/>
            <w:vAlign w:val="center"/>
            <w:hideMark/>
          </w:tcPr>
          <w:p w14:paraId="45FFDDF8" w14:textId="6A22792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05</w:t>
            </w:r>
          </w:p>
        </w:tc>
        <w:tc>
          <w:tcPr>
            <w:tcW w:w="277" w:type="pct"/>
            <w:shd w:val="clear" w:color="auto" w:fill="auto"/>
            <w:vAlign w:val="center"/>
            <w:hideMark/>
          </w:tcPr>
          <w:p w14:paraId="03F35567" w14:textId="2EDBDB9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03</w:t>
            </w:r>
          </w:p>
        </w:tc>
        <w:tc>
          <w:tcPr>
            <w:tcW w:w="276" w:type="pct"/>
            <w:shd w:val="clear" w:color="auto" w:fill="auto"/>
            <w:vAlign w:val="center"/>
            <w:hideMark/>
          </w:tcPr>
          <w:p w14:paraId="29200FE2" w14:textId="1D1DE0C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05</w:t>
            </w:r>
          </w:p>
        </w:tc>
        <w:tc>
          <w:tcPr>
            <w:tcW w:w="277" w:type="pct"/>
            <w:shd w:val="clear" w:color="auto" w:fill="auto"/>
            <w:vAlign w:val="center"/>
            <w:hideMark/>
          </w:tcPr>
          <w:p w14:paraId="4E0E252C" w14:textId="5593F83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06</w:t>
            </w:r>
          </w:p>
        </w:tc>
        <w:tc>
          <w:tcPr>
            <w:tcW w:w="276" w:type="pct"/>
            <w:shd w:val="clear" w:color="auto" w:fill="auto"/>
            <w:vAlign w:val="center"/>
            <w:hideMark/>
          </w:tcPr>
          <w:p w14:paraId="0FB4DB2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849578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0AF3AB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D6B8D09"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220E9253" w14:textId="775D7996"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15</w:t>
            </w:r>
          </w:p>
        </w:tc>
      </w:tr>
      <w:tr w:rsidR="00127632" w:rsidRPr="00007B71" w14:paraId="267A4082" w14:textId="77777777" w:rsidTr="00007B71">
        <w:trPr>
          <w:trHeight w:val="20"/>
        </w:trPr>
        <w:tc>
          <w:tcPr>
            <w:tcW w:w="1520" w:type="pct"/>
            <w:shd w:val="clear" w:color="auto" w:fill="auto"/>
            <w:vAlign w:val="center"/>
            <w:hideMark/>
          </w:tcPr>
          <w:p w14:paraId="1E25EEF8"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HDP)</w:t>
            </w:r>
          </w:p>
        </w:tc>
        <w:tc>
          <w:tcPr>
            <w:tcW w:w="184" w:type="pct"/>
            <w:shd w:val="clear" w:color="auto" w:fill="auto"/>
            <w:vAlign w:val="center"/>
            <w:hideMark/>
          </w:tcPr>
          <w:p w14:paraId="304D697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24D333F3" w14:textId="3E4FC0DC"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05</w:t>
            </w:r>
          </w:p>
        </w:tc>
        <w:tc>
          <w:tcPr>
            <w:tcW w:w="276" w:type="pct"/>
            <w:shd w:val="clear" w:color="auto" w:fill="auto"/>
            <w:vAlign w:val="center"/>
            <w:hideMark/>
          </w:tcPr>
          <w:p w14:paraId="557CBC94" w14:textId="51DCFDEC"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04</w:t>
            </w:r>
          </w:p>
        </w:tc>
        <w:tc>
          <w:tcPr>
            <w:tcW w:w="278" w:type="pct"/>
            <w:shd w:val="clear" w:color="auto" w:fill="auto"/>
            <w:vAlign w:val="center"/>
            <w:hideMark/>
          </w:tcPr>
          <w:p w14:paraId="2D5B68A9"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26CAEEA4" w14:textId="537E603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05</w:t>
            </w:r>
          </w:p>
        </w:tc>
        <w:tc>
          <w:tcPr>
            <w:tcW w:w="277" w:type="pct"/>
            <w:shd w:val="clear" w:color="auto" w:fill="auto"/>
            <w:vAlign w:val="center"/>
            <w:hideMark/>
          </w:tcPr>
          <w:p w14:paraId="5231DBD9" w14:textId="65827B51"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07</w:t>
            </w:r>
          </w:p>
        </w:tc>
        <w:tc>
          <w:tcPr>
            <w:tcW w:w="276" w:type="pct"/>
            <w:shd w:val="clear" w:color="auto" w:fill="auto"/>
            <w:vAlign w:val="center"/>
            <w:hideMark/>
          </w:tcPr>
          <w:p w14:paraId="5DCBFE9A" w14:textId="79E5B13D"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06</w:t>
            </w:r>
          </w:p>
        </w:tc>
        <w:tc>
          <w:tcPr>
            <w:tcW w:w="277" w:type="pct"/>
            <w:shd w:val="clear" w:color="auto" w:fill="auto"/>
            <w:vAlign w:val="center"/>
            <w:hideMark/>
          </w:tcPr>
          <w:p w14:paraId="75F353ED" w14:textId="10A00FD9"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6</w:t>
            </w:r>
          </w:p>
        </w:tc>
        <w:tc>
          <w:tcPr>
            <w:tcW w:w="276" w:type="pct"/>
            <w:shd w:val="clear" w:color="auto" w:fill="auto"/>
            <w:vAlign w:val="center"/>
            <w:hideMark/>
          </w:tcPr>
          <w:p w14:paraId="12E7A03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AFA0DD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5F28D6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526C7F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c>
          <w:tcPr>
            <w:tcW w:w="254" w:type="pct"/>
            <w:shd w:val="clear" w:color="auto" w:fill="auto"/>
            <w:vAlign w:val="center"/>
            <w:hideMark/>
          </w:tcPr>
          <w:p w14:paraId="3BD2F12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r>
      <w:tr w:rsidR="00061F73" w:rsidRPr="00007B71" w14:paraId="2B832828" w14:textId="77777777" w:rsidTr="00007B71">
        <w:trPr>
          <w:trHeight w:val="20"/>
        </w:trPr>
        <w:tc>
          <w:tcPr>
            <w:tcW w:w="1520" w:type="pct"/>
            <w:shd w:val="clear" w:color="auto" w:fill="23CADC"/>
            <w:vAlign w:val="center"/>
            <w:hideMark/>
          </w:tcPr>
          <w:p w14:paraId="3B097ED0"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1.3.7.</w:t>
            </w:r>
          </w:p>
        </w:tc>
        <w:tc>
          <w:tcPr>
            <w:tcW w:w="184" w:type="pct"/>
            <w:shd w:val="clear" w:color="auto" w:fill="23CADC"/>
            <w:vAlign w:val="center"/>
            <w:hideMark/>
          </w:tcPr>
          <w:p w14:paraId="7652C54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auto" w:fill="23CADC"/>
            <w:vAlign w:val="center"/>
            <w:hideMark/>
          </w:tcPr>
          <w:p w14:paraId="60664AB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4F4C60B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auto" w:fill="23CADC"/>
            <w:vAlign w:val="center"/>
            <w:hideMark/>
          </w:tcPr>
          <w:p w14:paraId="4026FBF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329DD28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6BA2790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530A08A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42FA423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15CBDCA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48DCB8E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56AD4AC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511AB99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auto" w:fill="FF974D" w:themeFill="accent6"/>
            <w:vAlign w:val="center"/>
            <w:hideMark/>
          </w:tcPr>
          <w:p w14:paraId="094EB50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127632" w:rsidRPr="00007B71" w14:paraId="7C97C68E" w14:textId="77777777" w:rsidTr="00007B71">
        <w:trPr>
          <w:trHeight w:val="838"/>
        </w:trPr>
        <w:tc>
          <w:tcPr>
            <w:tcW w:w="1520" w:type="pct"/>
            <w:shd w:val="clear" w:color="auto" w:fill="auto"/>
            <w:vAlign w:val="center"/>
            <w:hideMark/>
          </w:tcPr>
          <w:p w14:paraId="61A847DE" w14:textId="5D02E7E7"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7</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 investícií z celkového rozpočtu určeného na verejné obstarávanie sa využíva na kúpu inovatívnych riešení</w:t>
            </w:r>
          </w:p>
        </w:tc>
        <w:tc>
          <w:tcPr>
            <w:tcW w:w="184" w:type="pct"/>
            <w:shd w:val="clear" w:color="auto" w:fill="auto"/>
            <w:vAlign w:val="center"/>
            <w:hideMark/>
          </w:tcPr>
          <w:p w14:paraId="0FD9F87A"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381E183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593E32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8" w:type="pct"/>
            <w:shd w:val="clear" w:color="auto" w:fill="auto"/>
            <w:vAlign w:val="center"/>
            <w:hideMark/>
          </w:tcPr>
          <w:p w14:paraId="457E1B9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1F57A8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16B2F0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7F7845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4D9D0048" w14:textId="1A5B49F6"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1B209B9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CFE4DC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2FB3F5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BB990E0"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68F7918D" w14:textId="65E90816"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7</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r>
      <w:tr w:rsidR="00127632" w:rsidRPr="00007B71" w14:paraId="79718FBE" w14:textId="77777777" w:rsidTr="00007B71">
        <w:trPr>
          <w:trHeight w:val="20"/>
        </w:trPr>
        <w:tc>
          <w:tcPr>
            <w:tcW w:w="1520" w:type="pct"/>
            <w:shd w:val="clear" w:color="auto" w:fill="auto"/>
            <w:vAlign w:val="center"/>
            <w:hideMark/>
          </w:tcPr>
          <w:p w14:paraId="65A92AD9"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z celkového rozpočtu určeného na verejné obstarávanie)</w:t>
            </w:r>
          </w:p>
        </w:tc>
        <w:tc>
          <w:tcPr>
            <w:tcW w:w="184" w:type="pct"/>
            <w:shd w:val="clear" w:color="auto" w:fill="auto"/>
            <w:vAlign w:val="center"/>
            <w:hideMark/>
          </w:tcPr>
          <w:p w14:paraId="25DDAB0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43F6664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EBFC4D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8" w:type="pct"/>
            <w:shd w:val="clear" w:color="auto" w:fill="auto"/>
            <w:vAlign w:val="center"/>
            <w:hideMark/>
          </w:tcPr>
          <w:p w14:paraId="7DEEFAF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541DC80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590156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391EE3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206D10CC" w14:textId="5F19570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6" w:type="pct"/>
            <w:shd w:val="clear" w:color="auto" w:fill="auto"/>
            <w:vAlign w:val="center"/>
            <w:hideMark/>
          </w:tcPr>
          <w:p w14:paraId="132A20E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23CF9A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841B32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B822625"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4" w:type="pct"/>
            <w:shd w:val="clear" w:color="auto" w:fill="auto"/>
            <w:vAlign w:val="center"/>
            <w:hideMark/>
          </w:tcPr>
          <w:p w14:paraId="2AFE50E1"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B942BE" w:rsidRPr="00007B71" w14:paraId="1F8A766F" w14:textId="77777777" w:rsidTr="00007B71">
        <w:trPr>
          <w:trHeight w:val="300"/>
        </w:trPr>
        <w:tc>
          <w:tcPr>
            <w:tcW w:w="1520" w:type="pct"/>
            <w:tcBorders>
              <w:top w:val="nil"/>
              <w:left w:val="nil"/>
              <w:bottom w:val="nil"/>
              <w:right w:val="nil"/>
            </w:tcBorders>
            <w:shd w:val="clear" w:color="000000" w:fill="1E22AA"/>
            <w:vAlign w:val="center"/>
            <w:hideMark/>
          </w:tcPr>
          <w:p w14:paraId="49007F4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lastRenderedPageBreak/>
              <w:t>Podkapitola</w:t>
            </w:r>
          </w:p>
        </w:tc>
        <w:tc>
          <w:tcPr>
            <w:tcW w:w="184" w:type="pct"/>
            <w:tcBorders>
              <w:top w:val="nil"/>
              <w:left w:val="nil"/>
              <w:bottom w:val="nil"/>
              <w:right w:val="nil"/>
            </w:tcBorders>
            <w:shd w:val="clear" w:color="000000" w:fill="1E22AA"/>
            <w:vAlign w:val="center"/>
            <w:hideMark/>
          </w:tcPr>
          <w:p w14:paraId="331F159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65" w:type="pct"/>
            <w:gridSpan w:val="10"/>
            <w:tcBorders>
              <w:top w:val="nil"/>
              <w:left w:val="nil"/>
              <w:bottom w:val="nil"/>
              <w:right w:val="nil"/>
            </w:tcBorders>
            <w:shd w:val="clear" w:color="000000" w:fill="1E22AA"/>
            <w:vAlign w:val="center"/>
            <w:hideMark/>
          </w:tcPr>
          <w:p w14:paraId="4A8B288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Stav v rokoch 2015-2023</w:t>
            </w:r>
          </w:p>
        </w:tc>
        <w:tc>
          <w:tcPr>
            <w:tcW w:w="530" w:type="pct"/>
            <w:gridSpan w:val="2"/>
            <w:tcBorders>
              <w:top w:val="nil"/>
              <w:left w:val="nil"/>
              <w:bottom w:val="nil"/>
              <w:right w:val="nil"/>
            </w:tcBorders>
            <w:shd w:val="clear" w:color="000000" w:fill="FF6900"/>
            <w:vAlign w:val="center"/>
            <w:hideMark/>
          </w:tcPr>
          <w:p w14:paraId="579F90F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Cieľové hodnoty</w:t>
            </w:r>
          </w:p>
        </w:tc>
      </w:tr>
      <w:tr w:rsidR="00B942BE" w:rsidRPr="00007B71" w14:paraId="1CD81D5A" w14:textId="77777777" w:rsidTr="00007B71">
        <w:trPr>
          <w:trHeight w:val="290"/>
        </w:trPr>
        <w:tc>
          <w:tcPr>
            <w:tcW w:w="1520" w:type="pct"/>
            <w:tcBorders>
              <w:top w:val="nil"/>
            </w:tcBorders>
            <w:shd w:val="clear" w:color="000000" w:fill="23CADC"/>
            <w:vAlign w:val="center"/>
            <w:hideMark/>
          </w:tcPr>
          <w:p w14:paraId="1DEE341A"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2.1.1.</w:t>
            </w:r>
          </w:p>
        </w:tc>
        <w:tc>
          <w:tcPr>
            <w:tcW w:w="184" w:type="pct"/>
            <w:tcBorders>
              <w:top w:val="nil"/>
            </w:tcBorders>
            <w:shd w:val="clear" w:color="000000" w:fill="23CADC"/>
            <w:vAlign w:val="center"/>
            <w:hideMark/>
          </w:tcPr>
          <w:p w14:paraId="565190A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tcBorders>
              <w:top w:val="nil"/>
            </w:tcBorders>
            <w:shd w:val="clear" w:color="000000" w:fill="23CADC"/>
            <w:vAlign w:val="center"/>
            <w:hideMark/>
          </w:tcPr>
          <w:p w14:paraId="1226396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tcBorders>
              <w:top w:val="nil"/>
            </w:tcBorders>
            <w:shd w:val="clear" w:color="000000" w:fill="23CADC"/>
            <w:vAlign w:val="center"/>
            <w:hideMark/>
          </w:tcPr>
          <w:p w14:paraId="5F74A76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tcBorders>
              <w:top w:val="nil"/>
            </w:tcBorders>
            <w:shd w:val="clear" w:color="000000" w:fill="23CADC"/>
            <w:vAlign w:val="center"/>
            <w:hideMark/>
          </w:tcPr>
          <w:p w14:paraId="1947718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tcBorders>
              <w:top w:val="nil"/>
            </w:tcBorders>
            <w:shd w:val="clear" w:color="000000" w:fill="23CADC"/>
            <w:vAlign w:val="center"/>
            <w:hideMark/>
          </w:tcPr>
          <w:p w14:paraId="64DB816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tcBorders>
              <w:top w:val="nil"/>
            </w:tcBorders>
            <w:shd w:val="clear" w:color="000000" w:fill="23CADC"/>
            <w:vAlign w:val="center"/>
            <w:hideMark/>
          </w:tcPr>
          <w:p w14:paraId="5400A7E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tcBorders>
              <w:top w:val="nil"/>
            </w:tcBorders>
            <w:shd w:val="clear" w:color="000000" w:fill="23CADC"/>
            <w:vAlign w:val="center"/>
            <w:hideMark/>
          </w:tcPr>
          <w:p w14:paraId="383563E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tcBorders>
              <w:top w:val="nil"/>
            </w:tcBorders>
            <w:shd w:val="clear" w:color="000000" w:fill="23CADC"/>
            <w:vAlign w:val="center"/>
            <w:hideMark/>
          </w:tcPr>
          <w:p w14:paraId="7346E78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tcBorders>
              <w:top w:val="nil"/>
            </w:tcBorders>
            <w:shd w:val="clear" w:color="000000" w:fill="23CADC"/>
            <w:vAlign w:val="center"/>
            <w:hideMark/>
          </w:tcPr>
          <w:p w14:paraId="022D89A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tcBorders>
              <w:top w:val="nil"/>
            </w:tcBorders>
            <w:shd w:val="clear" w:color="000000" w:fill="23CADC"/>
            <w:vAlign w:val="center"/>
            <w:hideMark/>
          </w:tcPr>
          <w:p w14:paraId="2807851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tcBorders>
              <w:top w:val="nil"/>
            </w:tcBorders>
            <w:shd w:val="clear" w:color="000000" w:fill="23CADC"/>
            <w:vAlign w:val="center"/>
            <w:hideMark/>
          </w:tcPr>
          <w:p w14:paraId="4389BBF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tcBorders>
              <w:top w:val="nil"/>
            </w:tcBorders>
            <w:shd w:val="clear" w:color="000000" w:fill="FF974D"/>
            <w:vAlign w:val="center"/>
            <w:hideMark/>
          </w:tcPr>
          <w:p w14:paraId="15FDDAB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tcBorders>
              <w:top w:val="nil"/>
            </w:tcBorders>
            <w:shd w:val="clear" w:color="000000" w:fill="FF974D"/>
            <w:vAlign w:val="center"/>
            <w:hideMark/>
          </w:tcPr>
          <w:p w14:paraId="46BB5C7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061F73" w:rsidRPr="00007B71" w14:paraId="571E754F" w14:textId="77777777" w:rsidTr="00007B71">
        <w:trPr>
          <w:trHeight w:val="570"/>
        </w:trPr>
        <w:tc>
          <w:tcPr>
            <w:tcW w:w="1520" w:type="pct"/>
            <w:shd w:val="clear" w:color="auto" w:fill="auto"/>
            <w:vAlign w:val="center"/>
            <w:hideMark/>
          </w:tcPr>
          <w:p w14:paraId="29EAB56D" w14:textId="5387757D"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xml:space="preserve">Výsledky PISA </w:t>
            </w:r>
            <w:proofErr w:type="spellStart"/>
            <w:r w:rsidRPr="00007B71">
              <w:rPr>
                <w:rFonts w:eastAsia="Times New Roman" w:cstheme="minorHAnsi"/>
                <w:b/>
                <w:bCs/>
                <w:color w:val="000000"/>
                <w:sz w:val="20"/>
                <w:szCs w:val="20"/>
                <w:lang w:eastAsia="sk-SK"/>
              </w:rPr>
              <w:t>Global</w:t>
            </w:r>
            <w:proofErr w:type="spellEnd"/>
            <w:r w:rsidRPr="00007B71">
              <w:rPr>
                <w:rFonts w:eastAsia="Times New Roman" w:cstheme="minorHAnsi"/>
                <w:b/>
                <w:bCs/>
                <w:color w:val="000000"/>
                <w:sz w:val="20"/>
                <w:szCs w:val="20"/>
                <w:lang w:eastAsia="sk-SK"/>
              </w:rPr>
              <w:t xml:space="preserve"> </w:t>
            </w:r>
            <w:proofErr w:type="spellStart"/>
            <w:r w:rsidRPr="00007B71">
              <w:rPr>
                <w:rFonts w:eastAsia="Times New Roman" w:cstheme="minorHAnsi"/>
                <w:b/>
                <w:bCs/>
                <w:color w:val="000000"/>
                <w:sz w:val="20"/>
                <w:szCs w:val="20"/>
                <w:lang w:eastAsia="sk-SK"/>
              </w:rPr>
              <w:t>Competence</w:t>
            </w:r>
            <w:proofErr w:type="spellEnd"/>
            <w:r w:rsidRPr="00007B71">
              <w:rPr>
                <w:rFonts w:eastAsia="Times New Roman" w:cstheme="minorHAnsi"/>
                <w:b/>
                <w:bCs/>
                <w:color w:val="000000"/>
                <w:sz w:val="20"/>
                <w:szCs w:val="20"/>
                <w:lang w:eastAsia="sk-SK"/>
              </w:rPr>
              <w:t xml:space="preserve"> </w:t>
            </w:r>
            <w:proofErr w:type="spellStart"/>
            <w:r w:rsidRPr="00007B71">
              <w:rPr>
                <w:rFonts w:eastAsia="Times New Roman" w:cstheme="minorHAnsi"/>
                <w:b/>
                <w:bCs/>
                <w:color w:val="000000"/>
                <w:sz w:val="20"/>
                <w:szCs w:val="20"/>
                <w:lang w:eastAsia="sk-SK"/>
              </w:rPr>
              <w:t>Assessment</w:t>
            </w:r>
            <w:proofErr w:type="spellEnd"/>
            <w:r w:rsidRPr="00007B71">
              <w:rPr>
                <w:rFonts w:eastAsia="Times New Roman" w:cstheme="minorHAnsi"/>
                <w:b/>
                <w:bCs/>
                <w:color w:val="000000"/>
                <w:sz w:val="20"/>
                <w:szCs w:val="20"/>
                <w:lang w:eastAsia="sk-SK"/>
              </w:rPr>
              <w:t xml:space="preserve"> sa zvýšia aspoň na priemernú úroveň krajín OECD</w:t>
            </w:r>
          </w:p>
        </w:tc>
        <w:tc>
          <w:tcPr>
            <w:tcW w:w="184" w:type="pct"/>
            <w:shd w:val="clear" w:color="auto" w:fill="auto"/>
            <w:vAlign w:val="center"/>
            <w:hideMark/>
          </w:tcPr>
          <w:p w14:paraId="2C3EE520"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03E8BDE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2C98F5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8" w:type="pct"/>
            <w:shd w:val="clear" w:color="auto" w:fill="auto"/>
            <w:vAlign w:val="center"/>
            <w:hideMark/>
          </w:tcPr>
          <w:p w14:paraId="598C1F2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6F94A16A"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486</w:t>
            </w:r>
          </w:p>
        </w:tc>
        <w:tc>
          <w:tcPr>
            <w:tcW w:w="277" w:type="pct"/>
            <w:shd w:val="clear" w:color="auto" w:fill="auto"/>
            <w:vAlign w:val="center"/>
            <w:hideMark/>
          </w:tcPr>
          <w:p w14:paraId="340155D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2462BF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4910571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2E95949"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464</w:t>
            </w:r>
          </w:p>
        </w:tc>
        <w:tc>
          <w:tcPr>
            <w:tcW w:w="276" w:type="pct"/>
            <w:shd w:val="clear" w:color="auto" w:fill="auto"/>
            <w:vAlign w:val="center"/>
            <w:hideMark/>
          </w:tcPr>
          <w:p w14:paraId="1D12EFC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A85903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0FA6F89"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5295C7CA"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495</w:t>
            </w:r>
          </w:p>
        </w:tc>
      </w:tr>
      <w:tr w:rsidR="00061F73" w:rsidRPr="00007B71" w14:paraId="7250B350" w14:textId="77777777" w:rsidTr="00007B71">
        <w:trPr>
          <w:trHeight w:val="290"/>
        </w:trPr>
        <w:tc>
          <w:tcPr>
            <w:tcW w:w="1520" w:type="pct"/>
            <w:shd w:val="clear" w:color="auto" w:fill="auto"/>
            <w:vAlign w:val="center"/>
            <w:hideMark/>
          </w:tcPr>
          <w:p w14:paraId="46874B3D"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(priemerné skóre z matematiky)</w:t>
            </w:r>
          </w:p>
        </w:tc>
        <w:tc>
          <w:tcPr>
            <w:tcW w:w="184" w:type="pct"/>
            <w:shd w:val="clear" w:color="auto" w:fill="auto"/>
            <w:vAlign w:val="center"/>
            <w:hideMark/>
          </w:tcPr>
          <w:p w14:paraId="4F5E4072"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EÚ</w:t>
            </w:r>
          </w:p>
        </w:tc>
        <w:tc>
          <w:tcPr>
            <w:tcW w:w="277" w:type="pct"/>
            <w:shd w:val="clear" w:color="auto" w:fill="auto"/>
            <w:vAlign w:val="center"/>
            <w:hideMark/>
          </w:tcPr>
          <w:p w14:paraId="6DDB34B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D8278D9"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8" w:type="pct"/>
            <w:shd w:val="clear" w:color="auto" w:fill="auto"/>
            <w:vAlign w:val="center"/>
            <w:hideMark/>
          </w:tcPr>
          <w:p w14:paraId="6162D60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27B8AE8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730CDD9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F9DD48D"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74F0183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9DEAF0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EED9BD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C80BAC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18A7A87"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588B47DC"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r w:rsidR="00061F73" w:rsidRPr="00007B71" w14:paraId="0B20CB0E" w14:textId="77777777" w:rsidTr="00007B71">
        <w:trPr>
          <w:trHeight w:val="380"/>
        </w:trPr>
        <w:tc>
          <w:tcPr>
            <w:tcW w:w="1520" w:type="pct"/>
            <w:shd w:val="clear" w:color="auto" w:fill="auto"/>
            <w:vAlign w:val="center"/>
            <w:hideMark/>
          </w:tcPr>
          <w:p w14:paraId="1CFBEF96" w14:textId="0EB31DD2"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Zahraniční PhD študenti dosiahnu 25</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 všetkých PhD študentov na Slovensku</w:t>
            </w:r>
          </w:p>
        </w:tc>
        <w:tc>
          <w:tcPr>
            <w:tcW w:w="184" w:type="pct"/>
            <w:shd w:val="clear" w:color="auto" w:fill="auto"/>
            <w:vAlign w:val="center"/>
            <w:hideMark/>
          </w:tcPr>
          <w:p w14:paraId="08231A26"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45AED050" w14:textId="3EEF431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9</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6" w:type="pct"/>
            <w:shd w:val="clear" w:color="auto" w:fill="auto"/>
            <w:vAlign w:val="center"/>
            <w:hideMark/>
          </w:tcPr>
          <w:p w14:paraId="5E7A62DB" w14:textId="48B97EF9"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9</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8" w:type="pct"/>
            <w:shd w:val="clear" w:color="auto" w:fill="auto"/>
            <w:vAlign w:val="center"/>
            <w:hideMark/>
          </w:tcPr>
          <w:p w14:paraId="182F4493" w14:textId="7B4BAFE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9</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w:t>
            </w:r>
          </w:p>
        </w:tc>
        <w:tc>
          <w:tcPr>
            <w:tcW w:w="277" w:type="pct"/>
            <w:shd w:val="clear" w:color="auto" w:fill="auto"/>
            <w:vAlign w:val="center"/>
            <w:hideMark/>
          </w:tcPr>
          <w:p w14:paraId="68668D26" w14:textId="2E879C89"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7" w:type="pct"/>
            <w:shd w:val="clear" w:color="auto" w:fill="auto"/>
            <w:vAlign w:val="center"/>
            <w:hideMark/>
          </w:tcPr>
          <w:p w14:paraId="4141CB2A" w14:textId="718736ED"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11</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141BD45D" w14:textId="6AAECB50"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w:t>
            </w:r>
          </w:p>
        </w:tc>
        <w:tc>
          <w:tcPr>
            <w:tcW w:w="277" w:type="pct"/>
            <w:shd w:val="clear" w:color="auto" w:fill="auto"/>
            <w:vAlign w:val="center"/>
            <w:hideMark/>
          </w:tcPr>
          <w:p w14:paraId="0AAEBFEA" w14:textId="6A5CEAD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6D053C7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CED6D8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B8EEAC5"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4D1599C"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1E67B1E8" w14:textId="495F1C52"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25</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r>
      <w:tr w:rsidR="00061F73" w:rsidRPr="00007B71" w14:paraId="5D6BDC0C" w14:textId="77777777" w:rsidTr="00007B71">
        <w:trPr>
          <w:trHeight w:val="290"/>
        </w:trPr>
        <w:tc>
          <w:tcPr>
            <w:tcW w:w="1520" w:type="pct"/>
            <w:shd w:val="clear" w:color="auto" w:fill="auto"/>
            <w:vAlign w:val="center"/>
            <w:hideMark/>
          </w:tcPr>
          <w:p w14:paraId="041A8D4A"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PhD. študentov)</w:t>
            </w:r>
          </w:p>
        </w:tc>
        <w:tc>
          <w:tcPr>
            <w:tcW w:w="184" w:type="pct"/>
            <w:shd w:val="clear" w:color="auto" w:fill="auto"/>
            <w:vAlign w:val="center"/>
            <w:hideMark/>
          </w:tcPr>
          <w:p w14:paraId="09AB0203"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0078F46D" w14:textId="64D4B08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2</w:t>
            </w:r>
          </w:p>
        </w:tc>
        <w:tc>
          <w:tcPr>
            <w:tcW w:w="276" w:type="pct"/>
            <w:shd w:val="clear" w:color="auto" w:fill="auto"/>
            <w:vAlign w:val="center"/>
            <w:hideMark/>
          </w:tcPr>
          <w:p w14:paraId="3B45AA14" w14:textId="73E1FFE6"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w:t>
            </w:r>
          </w:p>
        </w:tc>
        <w:tc>
          <w:tcPr>
            <w:tcW w:w="278" w:type="pct"/>
            <w:shd w:val="clear" w:color="auto" w:fill="auto"/>
            <w:vAlign w:val="center"/>
            <w:hideMark/>
          </w:tcPr>
          <w:p w14:paraId="7A9A88BF" w14:textId="1C1CE95E"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18</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w:t>
            </w:r>
          </w:p>
        </w:tc>
        <w:tc>
          <w:tcPr>
            <w:tcW w:w="277" w:type="pct"/>
            <w:shd w:val="clear" w:color="auto" w:fill="auto"/>
            <w:vAlign w:val="center"/>
            <w:hideMark/>
          </w:tcPr>
          <w:p w14:paraId="157CF7A2" w14:textId="2FD25D46"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w:t>
            </w:r>
          </w:p>
        </w:tc>
        <w:tc>
          <w:tcPr>
            <w:tcW w:w="277" w:type="pct"/>
            <w:shd w:val="clear" w:color="auto" w:fill="auto"/>
            <w:vAlign w:val="center"/>
            <w:hideMark/>
          </w:tcPr>
          <w:p w14:paraId="7634B938" w14:textId="22E05BD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6" w:type="pct"/>
            <w:shd w:val="clear" w:color="auto" w:fill="auto"/>
            <w:vAlign w:val="center"/>
            <w:hideMark/>
          </w:tcPr>
          <w:p w14:paraId="5FB2A276" w14:textId="7B1804D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23</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0</w:t>
            </w:r>
          </w:p>
        </w:tc>
        <w:tc>
          <w:tcPr>
            <w:tcW w:w="277" w:type="pct"/>
            <w:shd w:val="clear" w:color="auto" w:fill="auto"/>
            <w:vAlign w:val="center"/>
            <w:hideMark/>
          </w:tcPr>
          <w:p w14:paraId="630F724A" w14:textId="1E4644D8"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22</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6</w:t>
            </w:r>
          </w:p>
        </w:tc>
        <w:tc>
          <w:tcPr>
            <w:tcW w:w="276" w:type="pct"/>
            <w:shd w:val="clear" w:color="auto" w:fill="auto"/>
            <w:vAlign w:val="center"/>
            <w:hideMark/>
          </w:tcPr>
          <w:p w14:paraId="62A0708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009B73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4FC7BB4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C69B43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c>
          <w:tcPr>
            <w:tcW w:w="254" w:type="pct"/>
            <w:shd w:val="clear" w:color="auto" w:fill="auto"/>
            <w:vAlign w:val="center"/>
            <w:hideMark/>
          </w:tcPr>
          <w:p w14:paraId="3E339F1C"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p>
        </w:tc>
      </w:tr>
      <w:tr w:rsidR="00B942BE" w:rsidRPr="00007B71" w14:paraId="446FFDAF" w14:textId="77777777" w:rsidTr="00007B71">
        <w:trPr>
          <w:trHeight w:val="290"/>
        </w:trPr>
        <w:tc>
          <w:tcPr>
            <w:tcW w:w="1520" w:type="pct"/>
            <w:shd w:val="clear" w:color="000000" w:fill="23CADC"/>
            <w:vAlign w:val="center"/>
            <w:hideMark/>
          </w:tcPr>
          <w:p w14:paraId="0DE5A143"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2.1.2</w:t>
            </w:r>
          </w:p>
        </w:tc>
        <w:tc>
          <w:tcPr>
            <w:tcW w:w="184" w:type="pct"/>
            <w:shd w:val="clear" w:color="000000" w:fill="23CADC"/>
            <w:vAlign w:val="center"/>
            <w:hideMark/>
          </w:tcPr>
          <w:p w14:paraId="3D684635"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000000" w:fill="23CADC"/>
            <w:vAlign w:val="center"/>
            <w:hideMark/>
          </w:tcPr>
          <w:p w14:paraId="645A21F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000000" w:fill="23CADC"/>
            <w:vAlign w:val="center"/>
            <w:hideMark/>
          </w:tcPr>
          <w:p w14:paraId="70D4E75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000000" w:fill="23CADC"/>
            <w:vAlign w:val="center"/>
            <w:hideMark/>
          </w:tcPr>
          <w:p w14:paraId="32BC488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000000" w:fill="23CADC"/>
            <w:vAlign w:val="center"/>
            <w:hideMark/>
          </w:tcPr>
          <w:p w14:paraId="7C364A6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000000" w:fill="23CADC"/>
            <w:vAlign w:val="center"/>
            <w:hideMark/>
          </w:tcPr>
          <w:p w14:paraId="49D19E4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000000" w:fill="23CADC"/>
            <w:vAlign w:val="center"/>
            <w:hideMark/>
          </w:tcPr>
          <w:p w14:paraId="09B1AE4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000000" w:fill="23CADC"/>
            <w:vAlign w:val="center"/>
            <w:hideMark/>
          </w:tcPr>
          <w:p w14:paraId="0077EB9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000000" w:fill="23CADC"/>
            <w:vAlign w:val="center"/>
            <w:hideMark/>
          </w:tcPr>
          <w:p w14:paraId="13965EE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000000" w:fill="23CADC"/>
            <w:vAlign w:val="center"/>
            <w:hideMark/>
          </w:tcPr>
          <w:p w14:paraId="0AC42D6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000000" w:fill="23CADC"/>
            <w:vAlign w:val="center"/>
            <w:hideMark/>
          </w:tcPr>
          <w:p w14:paraId="230E60B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000000" w:fill="FF974D"/>
            <w:vAlign w:val="center"/>
            <w:hideMark/>
          </w:tcPr>
          <w:p w14:paraId="79A1D0B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000000" w:fill="FF974D"/>
            <w:vAlign w:val="center"/>
            <w:hideMark/>
          </w:tcPr>
          <w:p w14:paraId="4FD1F34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007B71" w:rsidRPr="00007B71" w14:paraId="1716452A" w14:textId="77777777" w:rsidTr="00007B71">
        <w:trPr>
          <w:trHeight w:val="380"/>
        </w:trPr>
        <w:tc>
          <w:tcPr>
            <w:tcW w:w="1520" w:type="pct"/>
            <w:shd w:val="clear" w:color="auto" w:fill="auto"/>
            <w:vAlign w:val="center"/>
            <w:hideMark/>
          </w:tcPr>
          <w:p w14:paraId="1763F034" w14:textId="088BB9DD" w:rsidR="00715B47" w:rsidRPr="00007B71" w:rsidRDefault="00715B47" w:rsidP="00981AB9">
            <w:pPr>
              <w:spacing w:after="0" w:line="276" w:lineRule="auto"/>
              <w:jc w:val="both"/>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študentov na vysokých školách v STEM predmetoch sa zvýši na 27</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184" w:type="pct"/>
            <w:shd w:val="clear" w:color="auto" w:fill="auto"/>
            <w:vAlign w:val="center"/>
            <w:hideMark/>
          </w:tcPr>
          <w:p w14:paraId="7002B542"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32F091EC" w14:textId="0BDD4D7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w:t>
            </w:r>
          </w:p>
        </w:tc>
        <w:tc>
          <w:tcPr>
            <w:tcW w:w="276" w:type="pct"/>
            <w:shd w:val="clear" w:color="auto" w:fill="auto"/>
            <w:vAlign w:val="center"/>
            <w:hideMark/>
          </w:tcPr>
          <w:p w14:paraId="521AE8C5" w14:textId="04768E96"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2</w:t>
            </w:r>
          </w:p>
        </w:tc>
        <w:tc>
          <w:tcPr>
            <w:tcW w:w="278" w:type="pct"/>
            <w:shd w:val="clear" w:color="auto" w:fill="auto"/>
            <w:vAlign w:val="center"/>
            <w:hideMark/>
          </w:tcPr>
          <w:p w14:paraId="6D60A5D4" w14:textId="26B0140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w:t>
            </w:r>
          </w:p>
        </w:tc>
        <w:tc>
          <w:tcPr>
            <w:tcW w:w="277" w:type="pct"/>
            <w:shd w:val="clear" w:color="auto" w:fill="auto"/>
            <w:vAlign w:val="center"/>
            <w:hideMark/>
          </w:tcPr>
          <w:p w14:paraId="2FC6B52C" w14:textId="257E4B56"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7" w:type="pct"/>
            <w:shd w:val="clear" w:color="auto" w:fill="auto"/>
            <w:vAlign w:val="center"/>
            <w:hideMark/>
          </w:tcPr>
          <w:p w14:paraId="752115E6" w14:textId="638A56A4"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w:t>
            </w:r>
          </w:p>
        </w:tc>
        <w:tc>
          <w:tcPr>
            <w:tcW w:w="276" w:type="pct"/>
            <w:shd w:val="clear" w:color="auto" w:fill="auto"/>
            <w:vAlign w:val="center"/>
            <w:hideMark/>
          </w:tcPr>
          <w:p w14:paraId="11520C3F" w14:textId="7CA80F6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7" w:type="pct"/>
            <w:shd w:val="clear" w:color="auto" w:fill="auto"/>
            <w:vAlign w:val="center"/>
            <w:hideMark/>
          </w:tcPr>
          <w:p w14:paraId="13AC91C0" w14:textId="2E4D4ED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21</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6" w:type="pct"/>
            <w:shd w:val="clear" w:color="auto" w:fill="auto"/>
            <w:vAlign w:val="center"/>
            <w:hideMark/>
          </w:tcPr>
          <w:p w14:paraId="5E602374" w14:textId="71F8D87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21</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w:t>
            </w:r>
          </w:p>
        </w:tc>
        <w:tc>
          <w:tcPr>
            <w:tcW w:w="276" w:type="pct"/>
            <w:shd w:val="clear" w:color="auto" w:fill="auto"/>
            <w:vAlign w:val="center"/>
            <w:hideMark/>
          </w:tcPr>
          <w:p w14:paraId="293CF58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2A4147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BB1B33C" w14:textId="4E6D4E7C"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25</w:t>
            </w:r>
            <w:r w:rsidR="00642EFF" w:rsidRPr="00007B71">
              <w:rPr>
                <w:rFonts w:eastAsia="Times New Roman" w:cstheme="minorHAnsi"/>
                <w:b/>
                <w:bCs/>
                <w:color w:val="FF6900" w:themeColor="accent2"/>
                <w:sz w:val="20"/>
                <w:szCs w:val="20"/>
                <w:lang w:eastAsia="sk-SK"/>
              </w:rPr>
              <w:t>,</w:t>
            </w:r>
            <w:r w:rsidR="0014542D" w:rsidRPr="00007B71">
              <w:rPr>
                <w:rFonts w:eastAsia="Times New Roman" w:cstheme="minorHAnsi"/>
                <w:b/>
                <w:bCs/>
                <w:color w:val="FF6900" w:themeColor="accent2"/>
                <w:sz w:val="20"/>
                <w:szCs w:val="20"/>
                <w:lang w:eastAsia="sk-SK"/>
              </w:rPr>
              <w:t>0</w:t>
            </w:r>
          </w:p>
        </w:tc>
        <w:tc>
          <w:tcPr>
            <w:tcW w:w="254" w:type="pct"/>
            <w:shd w:val="clear" w:color="auto" w:fill="auto"/>
            <w:vAlign w:val="center"/>
            <w:hideMark/>
          </w:tcPr>
          <w:p w14:paraId="3B35B966" w14:textId="179292EF"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27</w:t>
            </w:r>
            <w:r w:rsidR="00642EFF" w:rsidRPr="00007B71">
              <w:rPr>
                <w:rFonts w:eastAsia="Times New Roman" w:cstheme="minorHAnsi"/>
                <w:b/>
                <w:bCs/>
                <w:color w:val="FF6900" w:themeColor="accent2"/>
                <w:sz w:val="20"/>
                <w:szCs w:val="20"/>
                <w:lang w:eastAsia="sk-SK"/>
              </w:rPr>
              <w:t>,</w:t>
            </w:r>
            <w:r w:rsidR="0014542D" w:rsidRPr="00007B71">
              <w:rPr>
                <w:rFonts w:eastAsia="Times New Roman" w:cstheme="minorHAnsi"/>
                <w:b/>
                <w:bCs/>
                <w:color w:val="FF6900" w:themeColor="accent2"/>
                <w:sz w:val="20"/>
                <w:szCs w:val="20"/>
                <w:lang w:eastAsia="sk-SK"/>
              </w:rPr>
              <w:t>0</w:t>
            </w:r>
          </w:p>
        </w:tc>
      </w:tr>
      <w:tr w:rsidR="00061F73" w:rsidRPr="00007B71" w14:paraId="4F4D51F1" w14:textId="77777777" w:rsidTr="00007B71">
        <w:trPr>
          <w:trHeight w:val="290"/>
        </w:trPr>
        <w:tc>
          <w:tcPr>
            <w:tcW w:w="1520" w:type="pct"/>
            <w:shd w:val="clear" w:color="auto" w:fill="auto"/>
            <w:vAlign w:val="center"/>
            <w:hideMark/>
          </w:tcPr>
          <w:p w14:paraId="4C681E32"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podiel z celkového počtu študentov)</w:t>
            </w:r>
          </w:p>
        </w:tc>
        <w:tc>
          <w:tcPr>
            <w:tcW w:w="184" w:type="pct"/>
            <w:shd w:val="clear" w:color="auto" w:fill="auto"/>
            <w:vAlign w:val="center"/>
            <w:hideMark/>
          </w:tcPr>
          <w:p w14:paraId="515B380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33808862" w14:textId="56DE1E3F"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26</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6" w:type="pct"/>
            <w:shd w:val="clear" w:color="auto" w:fill="auto"/>
            <w:vAlign w:val="center"/>
            <w:hideMark/>
          </w:tcPr>
          <w:p w14:paraId="64FCE167" w14:textId="53112985"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2</w:t>
            </w:r>
          </w:p>
        </w:tc>
        <w:tc>
          <w:tcPr>
            <w:tcW w:w="278" w:type="pct"/>
            <w:shd w:val="clear" w:color="auto" w:fill="auto"/>
            <w:vAlign w:val="center"/>
            <w:hideMark/>
          </w:tcPr>
          <w:p w14:paraId="54602966" w14:textId="4DA07241"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9</w:t>
            </w:r>
          </w:p>
        </w:tc>
        <w:tc>
          <w:tcPr>
            <w:tcW w:w="277" w:type="pct"/>
            <w:shd w:val="clear" w:color="auto" w:fill="auto"/>
            <w:vAlign w:val="center"/>
            <w:hideMark/>
          </w:tcPr>
          <w:p w14:paraId="08210700" w14:textId="44CBEF3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76162F6A" w14:textId="4FE95796"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9</w:t>
            </w:r>
          </w:p>
        </w:tc>
        <w:tc>
          <w:tcPr>
            <w:tcW w:w="276" w:type="pct"/>
            <w:shd w:val="clear" w:color="auto" w:fill="auto"/>
            <w:vAlign w:val="center"/>
            <w:hideMark/>
          </w:tcPr>
          <w:p w14:paraId="4C25D9FC" w14:textId="207E7112"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27</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5</w:t>
            </w:r>
          </w:p>
        </w:tc>
        <w:tc>
          <w:tcPr>
            <w:tcW w:w="277" w:type="pct"/>
            <w:shd w:val="clear" w:color="auto" w:fill="auto"/>
            <w:vAlign w:val="center"/>
            <w:hideMark/>
          </w:tcPr>
          <w:p w14:paraId="632888B6" w14:textId="4DD95910" w:rsidR="00715B47" w:rsidRPr="00007B71" w:rsidRDefault="00B42AE8"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r w:rsidR="00715B47" w:rsidRPr="00007B71">
              <w:rPr>
                <w:rFonts w:eastAsia="Times New Roman" w:cstheme="minorHAnsi"/>
                <w:color w:val="000000"/>
                <w:sz w:val="20"/>
                <w:szCs w:val="20"/>
                <w:lang w:eastAsia="sk-SK"/>
              </w:rPr>
              <w:t> </w:t>
            </w:r>
          </w:p>
        </w:tc>
        <w:tc>
          <w:tcPr>
            <w:tcW w:w="276" w:type="pct"/>
            <w:shd w:val="clear" w:color="auto" w:fill="auto"/>
            <w:vAlign w:val="center"/>
            <w:hideMark/>
          </w:tcPr>
          <w:p w14:paraId="2511AB19" w14:textId="263AA3F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r w:rsidR="00B42AE8" w:rsidRPr="00007B71">
              <w:rPr>
                <w:rFonts w:eastAsia="Times New Roman" w:cstheme="minorHAnsi"/>
                <w:color w:val="000000"/>
                <w:sz w:val="20"/>
                <w:szCs w:val="20"/>
                <w:lang w:eastAsia="sk-SK"/>
              </w:rPr>
              <w:t>-</w:t>
            </w:r>
          </w:p>
        </w:tc>
        <w:tc>
          <w:tcPr>
            <w:tcW w:w="276" w:type="pct"/>
            <w:shd w:val="clear" w:color="auto" w:fill="auto"/>
            <w:vAlign w:val="center"/>
            <w:hideMark/>
          </w:tcPr>
          <w:p w14:paraId="31DDB70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1C32BF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77A3A7B"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c>
          <w:tcPr>
            <w:tcW w:w="254" w:type="pct"/>
            <w:shd w:val="clear" w:color="auto" w:fill="auto"/>
            <w:vAlign w:val="center"/>
            <w:hideMark/>
          </w:tcPr>
          <w:p w14:paraId="072270C8" w14:textId="77777777" w:rsidR="00715B47" w:rsidRPr="00007B71" w:rsidRDefault="00715B47" w:rsidP="00981AB9">
            <w:pPr>
              <w:spacing w:after="0" w:line="276" w:lineRule="auto"/>
              <w:jc w:val="center"/>
              <w:rPr>
                <w:rFonts w:eastAsia="Times New Roman" w:cstheme="minorHAnsi"/>
                <w:color w:val="FF6900" w:themeColor="accent2"/>
                <w:sz w:val="20"/>
                <w:szCs w:val="20"/>
                <w:lang w:eastAsia="sk-SK"/>
              </w:rPr>
            </w:pPr>
            <w:r w:rsidRPr="00007B71">
              <w:rPr>
                <w:rFonts w:eastAsia="Times New Roman" w:cstheme="minorHAnsi"/>
                <w:color w:val="FF6900" w:themeColor="accent2"/>
                <w:sz w:val="20"/>
                <w:szCs w:val="20"/>
                <w:lang w:eastAsia="sk-SK"/>
              </w:rPr>
              <w:t> </w:t>
            </w:r>
          </w:p>
        </w:tc>
      </w:tr>
      <w:tr w:rsidR="00B942BE" w:rsidRPr="00007B71" w14:paraId="47944B5D" w14:textId="77777777" w:rsidTr="00007B71">
        <w:trPr>
          <w:trHeight w:val="290"/>
        </w:trPr>
        <w:tc>
          <w:tcPr>
            <w:tcW w:w="1520" w:type="pct"/>
            <w:shd w:val="clear" w:color="000000" w:fill="23CADC"/>
            <w:vAlign w:val="center"/>
            <w:hideMark/>
          </w:tcPr>
          <w:p w14:paraId="644D679C"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2.2.1</w:t>
            </w:r>
          </w:p>
        </w:tc>
        <w:tc>
          <w:tcPr>
            <w:tcW w:w="184" w:type="pct"/>
            <w:shd w:val="clear" w:color="000000" w:fill="23CADC"/>
            <w:vAlign w:val="center"/>
            <w:hideMark/>
          </w:tcPr>
          <w:p w14:paraId="088CBC7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000000" w:fill="23CADC"/>
            <w:vAlign w:val="center"/>
            <w:hideMark/>
          </w:tcPr>
          <w:p w14:paraId="1A25FCB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000000" w:fill="23CADC"/>
            <w:vAlign w:val="center"/>
            <w:hideMark/>
          </w:tcPr>
          <w:p w14:paraId="3E5BCA4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000000" w:fill="23CADC"/>
            <w:vAlign w:val="center"/>
            <w:hideMark/>
          </w:tcPr>
          <w:p w14:paraId="626BAD3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000000" w:fill="23CADC"/>
            <w:vAlign w:val="center"/>
            <w:hideMark/>
          </w:tcPr>
          <w:p w14:paraId="57E0928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000000" w:fill="23CADC"/>
            <w:vAlign w:val="center"/>
            <w:hideMark/>
          </w:tcPr>
          <w:p w14:paraId="5D635CA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000000" w:fill="23CADC"/>
            <w:vAlign w:val="center"/>
            <w:hideMark/>
          </w:tcPr>
          <w:p w14:paraId="47E6514D"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000000" w:fill="23CADC"/>
            <w:vAlign w:val="center"/>
            <w:hideMark/>
          </w:tcPr>
          <w:p w14:paraId="69C9E09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000000" w:fill="23CADC"/>
            <w:vAlign w:val="center"/>
            <w:hideMark/>
          </w:tcPr>
          <w:p w14:paraId="00BB11F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000000" w:fill="23CADC"/>
            <w:vAlign w:val="center"/>
            <w:hideMark/>
          </w:tcPr>
          <w:p w14:paraId="23AC571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000000" w:fill="23CADC"/>
            <w:vAlign w:val="center"/>
            <w:hideMark/>
          </w:tcPr>
          <w:p w14:paraId="2596EA7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000000" w:fill="FF974D"/>
            <w:vAlign w:val="center"/>
            <w:hideMark/>
          </w:tcPr>
          <w:p w14:paraId="29AD06D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000000" w:fill="FF974D"/>
            <w:vAlign w:val="center"/>
            <w:hideMark/>
          </w:tcPr>
          <w:p w14:paraId="6DED66F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061F73" w:rsidRPr="00007B71" w14:paraId="3F66CEDF" w14:textId="77777777" w:rsidTr="00007B71">
        <w:trPr>
          <w:trHeight w:val="380"/>
        </w:trPr>
        <w:tc>
          <w:tcPr>
            <w:tcW w:w="1520" w:type="pct"/>
            <w:shd w:val="clear" w:color="auto" w:fill="auto"/>
            <w:vAlign w:val="center"/>
            <w:hideMark/>
          </w:tcPr>
          <w:p w14:paraId="1F1C1C68" w14:textId="73660C14"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slovenských publikácií, ktoré patria medzi 10% najcitovanejších, dosiahne 8</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184" w:type="pct"/>
            <w:shd w:val="clear" w:color="auto" w:fill="auto"/>
            <w:vAlign w:val="center"/>
            <w:hideMark/>
          </w:tcPr>
          <w:p w14:paraId="147A91A8"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3D32A5A2" w14:textId="698AB7ED"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w:t>
            </w:r>
          </w:p>
        </w:tc>
        <w:tc>
          <w:tcPr>
            <w:tcW w:w="276" w:type="pct"/>
            <w:shd w:val="clear" w:color="auto" w:fill="auto"/>
            <w:vAlign w:val="center"/>
            <w:hideMark/>
          </w:tcPr>
          <w:p w14:paraId="5B091C41" w14:textId="7D4F95EB"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8" w:type="pct"/>
            <w:shd w:val="clear" w:color="auto" w:fill="auto"/>
            <w:vAlign w:val="center"/>
            <w:hideMark/>
          </w:tcPr>
          <w:p w14:paraId="078DD2BE" w14:textId="752AFBA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7" w:type="pct"/>
            <w:shd w:val="clear" w:color="auto" w:fill="auto"/>
            <w:vAlign w:val="center"/>
            <w:hideMark/>
          </w:tcPr>
          <w:p w14:paraId="66DA706E" w14:textId="406319F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7" w:type="pct"/>
            <w:shd w:val="clear" w:color="auto" w:fill="auto"/>
            <w:vAlign w:val="center"/>
            <w:hideMark/>
          </w:tcPr>
          <w:p w14:paraId="651808A5" w14:textId="4411DD0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6" w:type="pct"/>
            <w:shd w:val="clear" w:color="auto" w:fill="auto"/>
            <w:vAlign w:val="center"/>
            <w:hideMark/>
          </w:tcPr>
          <w:p w14:paraId="6610963A" w14:textId="0295CA2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7" w:type="pct"/>
            <w:shd w:val="clear" w:color="auto" w:fill="auto"/>
            <w:vAlign w:val="center"/>
            <w:hideMark/>
          </w:tcPr>
          <w:p w14:paraId="25602BAE" w14:textId="6957A61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7578684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7467E1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65FCE4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47A8F02" w14:textId="4C91680B"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6</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c>
          <w:tcPr>
            <w:tcW w:w="254" w:type="pct"/>
            <w:shd w:val="clear" w:color="auto" w:fill="auto"/>
            <w:vAlign w:val="center"/>
            <w:hideMark/>
          </w:tcPr>
          <w:p w14:paraId="5CCCFF30" w14:textId="25719799"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8</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r>
      <w:tr w:rsidR="00061F73" w:rsidRPr="00007B71" w14:paraId="0DFFC584" w14:textId="77777777" w:rsidTr="00007B71">
        <w:trPr>
          <w:trHeight w:val="380"/>
        </w:trPr>
        <w:tc>
          <w:tcPr>
            <w:tcW w:w="1520" w:type="pct"/>
            <w:shd w:val="clear" w:color="auto" w:fill="auto"/>
            <w:vAlign w:val="center"/>
            <w:hideMark/>
          </w:tcPr>
          <w:p w14:paraId="661B1335" w14:textId="77777777" w:rsidR="00715B47" w:rsidRPr="00007B71" w:rsidRDefault="00715B47" w:rsidP="00981AB9">
            <w:pPr>
              <w:spacing w:after="0" w:line="276" w:lineRule="auto"/>
              <w:rPr>
                <w:rFonts w:eastAsia="Times New Roman" w:cstheme="minorHAnsi"/>
                <w:color w:val="444444"/>
                <w:sz w:val="20"/>
                <w:szCs w:val="20"/>
                <w:lang w:eastAsia="sk-SK"/>
              </w:rPr>
            </w:pPr>
            <w:r w:rsidRPr="00007B71">
              <w:rPr>
                <w:rFonts w:eastAsia="Times New Roman" w:cstheme="minorHAnsi"/>
                <w:color w:val="444444"/>
                <w:sz w:val="20"/>
                <w:szCs w:val="20"/>
                <w:lang w:eastAsia="sk-SK"/>
              </w:rPr>
              <w:t>(podiel SK publikácií, ktoré patria medzi TOP 10% celosvetovo)</w:t>
            </w:r>
          </w:p>
        </w:tc>
        <w:tc>
          <w:tcPr>
            <w:tcW w:w="184" w:type="pct"/>
            <w:shd w:val="clear" w:color="auto" w:fill="auto"/>
            <w:vAlign w:val="center"/>
            <w:hideMark/>
          </w:tcPr>
          <w:p w14:paraId="37BCBC0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5E876330" w14:textId="301A9FE3"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6" w:type="pct"/>
            <w:shd w:val="clear" w:color="auto" w:fill="auto"/>
            <w:vAlign w:val="center"/>
            <w:hideMark/>
          </w:tcPr>
          <w:p w14:paraId="0AF51D2E" w14:textId="7AAC8DF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8" w:type="pct"/>
            <w:shd w:val="clear" w:color="auto" w:fill="auto"/>
            <w:vAlign w:val="center"/>
            <w:hideMark/>
          </w:tcPr>
          <w:p w14:paraId="786D2109" w14:textId="63DE4999"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0D99405F" w14:textId="44462F12"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4B4737C8" w14:textId="386E9F68"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0633C123" w14:textId="4719FBF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7" w:type="pct"/>
            <w:shd w:val="clear" w:color="auto" w:fill="auto"/>
            <w:vAlign w:val="center"/>
            <w:hideMark/>
          </w:tcPr>
          <w:p w14:paraId="0A850827" w14:textId="3D5B0D0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2C9668A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138C5A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A025C8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7A35804"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0074702B"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r w:rsidR="00B942BE" w:rsidRPr="00007B71" w14:paraId="483FA5C5" w14:textId="77777777" w:rsidTr="00007B71">
        <w:trPr>
          <w:trHeight w:val="290"/>
        </w:trPr>
        <w:tc>
          <w:tcPr>
            <w:tcW w:w="1520" w:type="pct"/>
            <w:shd w:val="clear" w:color="000000" w:fill="23CADC"/>
            <w:vAlign w:val="center"/>
            <w:hideMark/>
          </w:tcPr>
          <w:p w14:paraId="28490CA8"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2.2.2</w:t>
            </w:r>
          </w:p>
        </w:tc>
        <w:tc>
          <w:tcPr>
            <w:tcW w:w="184" w:type="pct"/>
            <w:shd w:val="clear" w:color="000000" w:fill="23CADC"/>
            <w:vAlign w:val="center"/>
            <w:hideMark/>
          </w:tcPr>
          <w:p w14:paraId="157754C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000000" w:fill="23CADC"/>
            <w:vAlign w:val="center"/>
            <w:hideMark/>
          </w:tcPr>
          <w:p w14:paraId="1DFAFF1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000000" w:fill="23CADC"/>
            <w:vAlign w:val="center"/>
            <w:hideMark/>
          </w:tcPr>
          <w:p w14:paraId="4117D89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000000" w:fill="23CADC"/>
            <w:vAlign w:val="center"/>
            <w:hideMark/>
          </w:tcPr>
          <w:p w14:paraId="4ADC53B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000000" w:fill="23CADC"/>
            <w:vAlign w:val="center"/>
            <w:hideMark/>
          </w:tcPr>
          <w:p w14:paraId="01852AA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000000" w:fill="23CADC"/>
            <w:vAlign w:val="center"/>
            <w:hideMark/>
          </w:tcPr>
          <w:p w14:paraId="6CC28DA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000000" w:fill="23CADC"/>
            <w:vAlign w:val="center"/>
            <w:hideMark/>
          </w:tcPr>
          <w:p w14:paraId="7EC12DF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000000" w:fill="23CADC"/>
            <w:vAlign w:val="center"/>
            <w:hideMark/>
          </w:tcPr>
          <w:p w14:paraId="540D2A2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000000" w:fill="23CADC"/>
            <w:vAlign w:val="center"/>
            <w:hideMark/>
          </w:tcPr>
          <w:p w14:paraId="1816264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000000" w:fill="23CADC"/>
            <w:vAlign w:val="center"/>
            <w:hideMark/>
          </w:tcPr>
          <w:p w14:paraId="24C6658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000000" w:fill="23CADC"/>
            <w:vAlign w:val="center"/>
            <w:hideMark/>
          </w:tcPr>
          <w:p w14:paraId="6A31C4A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000000" w:fill="FF974D"/>
            <w:vAlign w:val="center"/>
            <w:hideMark/>
          </w:tcPr>
          <w:p w14:paraId="125342D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000000" w:fill="FF974D"/>
            <w:vAlign w:val="center"/>
            <w:hideMark/>
          </w:tcPr>
          <w:p w14:paraId="1F382712"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061F73" w:rsidRPr="00007B71" w14:paraId="532CF615" w14:textId="77777777" w:rsidTr="00007B71">
        <w:trPr>
          <w:trHeight w:val="390"/>
        </w:trPr>
        <w:tc>
          <w:tcPr>
            <w:tcW w:w="1520" w:type="pct"/>
            <w:shd w:val="clear" w:color="auto" w:fill="auto"/>
            <w:vAlign w:val="center"/>
            <w:hideMark/>
          </w:tcPr>
          <w:p w14:paraId="4CC7544D" w14:textId="33F2314B"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Počet vysokokvalifikovaných pracujúcich zo zahraničia sa zvýši o 25 000</w:t>
            </w:r>
          </w:p>
        </w:tc>
        <w:tc>
          <w:tcPr>
            <w:tcW w:w="184" w:type="pct"/>
            <w:shd w:val="clear" w:color="auto" w:fill="auto"/>
            <w:vAlign w:val="center"/>
            <w:hideMark/>
          </w:tcPr>
          <w:p w14:paraId="15F9F0B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3094F8D9" w14:textId="25F83C4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6" w:type="pct"/>
            <w:shd w:val="clear" w:color="auto" w:fill="auto"/>
            <w:vAlign w:val="center"/>
            <w:hideMark/>
          </w:tcPr>
          <w:p w14:paraId="5E1B582C" w14:textId="4A00DFE8"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3</w:t>
            </w:r>
          </w:p>
        </w:tc>
        <w:tc>
          <w:tcPr>
            <w:tcW w:w="278" w:type="pct"/>
            <w:shd w:val="clear" w:color="auto" w:fill="auto"/>
            <w:vAlign w:val="center"/>
            <w:hideMark/>
          </w:tcPr>
          <w:p w14:paraId="5A128ACA" w14:textId="2F5FFA33"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w:t>
            </w:r>
          </w:p>
        </w:tc>
        <w:tc>
          <w:tcPr>
            <w:tcW w:w="277" w:type="pct"/>
            <w:shd w:val="clear" w:color="auto" w:fill="auto"/>
            <w:vAlign w:val="center"/>
            <w:hideMark/>
          </w:tcPr>
          <w:p w14:paraId="14635C6C" w14:textId="0DF1F18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7" w:type="pct"/>
            <w:shd w:val="clear" w:color="auto" w:fill="auto"/>
            <w:vAlign w:val="center"/>
            <w:hideMark/>
          </w:tcPr>
          <w:p w14:paraId="42DD6A6F" w14:textId="6A65E51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6" w:type="pct"/>
            <w:shd w:val="clear" w:color="auto" w:fill="auto"/>
            <w:vAlign w:val="center"/>
            <w:hideMark/>
          </w:tcPr>
          <w:p w14:paraId="4348FDF0" w14:textId="740761A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7" w:type="pct"/>
            <w:shd w:val="clear" w:color="auto" w:fill="auto"/>
            <w:vAlign w:val="center"/>
            <w:hideMark/>
          </w:tcPr>
          <w:p w14:paraId="6242C351" w14:textId="79BA5B9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7</w:t>
            </w:r>
          </w:p>
        </w:tc>
        <w:tc>
          <w:tcPr>
            <w:tcW w:w="276" w:type="pct"/>
            <w:shd w:val="clear" w:color="auto" w:fill="auto"/>
            <w:vAlign w:val="center"/>
            <w:hideMark/>
          </w:tcPr>
          <w:p w14:paraId="364BE02E" w14:textId="2A0E43E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w:t>
            </w:r>
          </w:p>
        </w:tc>
        <w:tc>
          <w:tcPr>
            <w:tcW w:w="276" w:type="pct"/>
            <w:shd w:val="clear" w:color="auto" w:fill="auto"/>
            <w:vAlign w:val="center"/>
            <w:hideMark/>
          </w:tcPr>
          <w:p w14:paraId="17E411D1" w14:textId="0B6EF732"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9</w:t>
            </w:r>
          </w:p>
        </w:tc>
        <w:tc>
          <w:tcPr>
            <w:tcW w:w="276" w:type="pct"/>
            <w:shd w:val="clear" w:color="auto" w:fill="auto"/>
            <w:vAlign w:val="center"/>
            <w:hideMark/>
          </w:tcPr>
          <w:p w14:paraId="238C2EE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53EF512B" w14:textId="1E760410"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c>
          <w:tcPr>
            <w:tcW w:w="254" w:type="pct"/>
            <w:shd w:val="clear" w:color="auto" w:fill="auto"/>
            <w:vAlign w:val="center"/>
            <w:hideMark/>
          </w:tcPr>
          <w:p w14:paraId="1F09B9E3" w14:textId="376B0496"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5</w:t>
            </w:r>
          </w:p>
        </w:tc>
      </w:tr>
      <w:tr w:rsidR="00061F73" w:rsidRPr="00007B71" w14:paraId="0B32F020" w14:textId="77777777" w:rsidTr="00007B71">
        <w:trPr>
          <w:trHeight w:val="380"/>
        </w:trPr>
        <w:tc>
          <w:tcPr>
            <w:tcW w:w="1520" w:type="pct"/>
            <w:shd w:val="clear" w:color="auto" w:fill="auto"/>
            <w:vAlign w:val="center"/>
            <w:hideMark/>
          </w:tcPr>
          <w:p w14:paraId="7EE95B71"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xml:space="preserve">(podiel cudzincov v ISCO 1-3 (podľa </w:t>
            </w:r>
            <w:proofErr w:type="spellStart"/>
            <w:r w:rsidRPr="00007B71">
              <w:rPr>
                <w:rFonts w:eastAsia="Times New Roman" w:cstheme="minorHAnsi"/>
                <w:color w:val="000000"/>
                <w:sz w:val="20"/>
                <w:szCs w:val="20"/>
                <w:lang w:eastAsia="sk-SK"/>
              </w:rPr>
              <w:t>UPSVaR</w:t>
            </w:r>
            <w:proofErr w:type="spellEnd"/>
            <w:r w:rsidRPr="00007B71">
              <w:rPr>
                <w:rFonts w:eastAsia="Times New Roman" w:cstheme="minorHAnsi"/>
                <w:color w:val="000000"/>
                <w:sz w:val="20"/>
                <w:szCs w:val="20"/>
                <w:lang w:eastAsia="sk-SK"/>
              </w:rPr>
              <w:t>) na zamestnanosti (ESA))</w:t>
            </w:r>
          </w:p>
        </w:tc>
        <w:tc>
          <w:tcPr>
            <w:tcW w:w="184" w:type="pct"/>
            <w:shd w:val="clear" w:color="auto" w:fill="auto"/>
            <w:vAlign w:val="center"/>
            <w:hideMark/>
          </w:tcPr>
          <w:p w14:paraId="5965F9C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382B5D1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2A0395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8" w:type="pct"/>
            <w:shd w:val="clear" w:color="auto" w:fill="auto"/>
            <w:vAlign w:val="center"/>
            <w:hideMark/>
          </w:tcPr>
          <w:p w14:paraId="07C49899"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C1EDEE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675A1C0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06F2502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8F8A0B6"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53A2BB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3AC4E9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344FF6C2"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ABA4CB6"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c>
          <w:tcPr>
            <w:tcW w:w="254" w:type="pct"/>
            <w:shd w:val="clear" w:color="auto" w:fill="auto"/>
            <w:vAlign w:val="center"/>
            <w:hideMark/>
          </w:tcPr>
          <w:p w14:paraId="581DD2F5" w14:textId="77777777"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w:t>
            </w:r>
          </w:p>
        </w:tc>
      </w:tr>
      <w:tr w:rsidR="00B942BE" w:rsidRPr="00007B71" w14:paraId="6E76B12D" w14:textId="77777777" w:rsidTr="00007B71">
        <w:trPr>
          <w:trHeight w:val="290"/>
        </w:trPr>
        <w:tc>
          <w:tcPr>
            <w:tcW w:w="1520" w:type="pct"/>
            <w:shd w:val="clear" w:color="000000" w:fill="23CADC"/>
            <w:vAlign w:val="center"/>
            <w:hideMark/>
          </w:tcPr>
          <w:p w14:paraId="3C32BD6A"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2.2.3</w:t>
            </w:r>
          </w:p>
        </w:tc>
        <w:tc>
          <w:tcPr>
            <w:tcW w:w="184" w:type="pct"/>
            <w:shd w:val="clear" w:color="000000" w:fill="23CADC"/>
            <w:vAlign w:val="center"/>
            <w:hideMark/>
          </w:tcPr>
          <w:p w14:paraId="0199516C"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 </w:t>
            </w:r>
          </w:p>
        </w:tc>
        <w:tc>
          <w:tcPr>
            <w:tcW w:w="277" w:type="pct"/>
            <w:shd w:val="clear" w:color="000000" w:fill="23CADC"/>
            <w:vAlign w:val="center"/>
            <w:hideMark/>
          </w:tcPr>
          <w:p w14:paraId="71D53B6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000000" w:fill="23CADC"/>
            <w:vAlign w:val="center"/>
            <w:hideMark/>
          </w:tcPr>
          <w:p w14:paraId="1C54CDD7"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000000" w:fill="23CADC"/>
            <w:vAlign w:val="center"/>
            <w:hideMark/>
          </w:tcPr>
          <w:p w14:paraId="7C697403"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000000" w:fill="23CADC"/>
            <w:vAlign w:val="center"/>
            <w:hideMark/>
          </w:tcPr>
          <w:p w14:paraId="74949F2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000000" w:fill="23CADC"/>
            <w:vAlign w:val="center"/>
            <w:hideMark/>
          </w:tcPr>
          <w:p w14:paraId="04AABC5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000000" w:fill="23CADC"/>
            <w:vAlign w:val="center"/>
            <w:hideMark/>
          </w:tcPr>
          <w:p w14:paraId="2508245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000000" w:fill="23CADC"/>
            <w:vAlign w:val="center"/>
            <w:hideMark/>
          </w:tcPr>
          <w:p w14:paraId="44678D3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000000" w:fill="23CADC"/>
            <w:vAlign w:val="center"/>
            <w:hideMark/>
          </w:tcPr>
          <w:p w14:paraId="53A1BF9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000000" w:fill="23CADC"/>
            <w:vAlign w:val="center"/>
            <w:hideMark/>
          </w:tcPr>
          <w:p w14:paraId="7F3EDAD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000000" w:fill="23CADC"/>
            <w:vAlign w:val="center"/>
            <w:hideMark/>
          </w:tcPr>
          <w:p w14:paraId="295D6629"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000000" w:fill="FF974D"/>
            <w:vAlign w:val="center"/>
            <w:hideMark/>
          </w:tcPr>
          <w:p w14:paraId="7F24EB7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000000" w:fill="FF974D"/>
            <w:vAlign w:val="center"/>
            <w:hideMark/>
          </w:tcPr>
          <w:p w14:paraId="466A1364"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061F73" w:rsidRPr="00007B71" w14:paraId="1F454CFC" w14:textId="77777777" w:rsidTr="00007B71">
        <w:trPr>
          <w:trHeight w:val="380"/>
        </w:trPr>
        <w:tc>
          <w:tcPr>
            <w:tcW w:w="1520" w:type="pct"/>
            <w:shd w:val="clear" w:color="auto" w:fill="auto"/>
            <w:vAlign w:val="center"/>
            <w:hideMark/>
          </w:tcPr>
          <w:p w14:paraId="5A7800FC" w14:textId="2A1A6DFD"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ľudí zúčastňujúcich sa celoživotného vzdelávania dosiahne 10</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184" w:type="pct"/>
            <w:shd w:val="clear" w:color="auto" w:fill="auto"/>
            <w:vAlign w:val="center"/>
            <w:hideMark/>
          </w:tcPr>
          <w:p w14:paraId="48CAA447"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210D24BE" w14:textId="35F3FB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1</w:t>
            </w:r>
          </w:p>
        </w:tc>
        <w:tc>
          <w:tcPr>
            <w:tcW w:w="276" w:type="pct"/>
            <w:shd w:val="clear" w:color="auto" w:fill="auto"/>
            <w:vAlign w:val="center"/>
            <w:hideMark/>
          </w:tcPr>
          <w:p w14:paraId="1047448C" w14:textId="4575A58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9</w:t>
            </w:r>
          </w:p>
        </w:tc>
        <w:tc>
          <w:tcPr>
            <w:tcW w:w="278" w:type="pct"/>
            <w:shd w:val="clear" w:color="auto" w:fill="auto"/>
            <w:vAlign w:val="center"/>
            <w:hideMark/>
          </w:tcPr>
          <w:p w14:paraId="191D7931" w14:textId="0750A8FF"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4</w:t>
            </w:r>
          </w:p>
        </w:tc>
        <w:tc>
          <w:tcPr>
            <w:tcW w:w="277" w:type="pct"/>
            <w:shd w:val="clear" w:color="auto" w:fill="auto"/>
            <w:vAlign w:val="center"/>
            <w:hideMark/>
          </w:tcPr>
          <w:p w14:paraId="1ABF0779" w14:textId="2E4ECCB5"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0</w:t>
            </w:r>
          </w:p>
        </w:tc>
        <w:tc>
          <w:tcPr>
            <w:tcW w:w="277" w:type="pct"/>
            <w:shd w:val="clear" w:color="auto" w:fill="auto"/>
            <w:vAlign w:val="center"/>
            <w:hideMark/>
          </w:tcPr>
          <w:p w14:paraId="2D8E690D" w14:textId="22B4C9EE"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3</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6</w:t>
            </w:r>
          </w:p>
        </w:tc>
        <w:tc>
          <w:tcPr>
            <w:tcW w:w="276" w:type="pct"/>
            <w:shd w:val="clear" w:color="auto" w:fill="auto"/>
            <w:vAlign w:val="center"/>
            <w:hideMark/>
          </w:tcPr>
          <w:p w14:paraId="4B60E520" w14:textId="5AAD8E6D"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w:t>
            </w:r>
          </w:p>
        </w:tc>
        <w:tc>
          <w:tcPr>
            <w:tcW w:w="277" w:type="pct"/>
            <w:shd w:val="clear" w:color="auto" w:fill="auto"/>
            <w:vAlign w:val="center"/>
            <w:hideMark/>
          </w:tcPr>
          <w:p w14:paraId="5F42C873" w14:textId="0FE32A54"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4</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w:t>
            </w:r>
          </w:p>
        </w:tc>
        <w:tc>
          <w:tcPr>
            <w:tcW w:w="276" w:type="pct"/>
            <w:shd w:val="clear" w:color="auto" w:fill="auto"/>
            <w:vAlign w:val="center"/>
            <w:hideMark/>
          </w:tcPr>
          <w:p w14:paraId="2010DD17" w14:textId="3A541869"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12</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8</w:t>
            </w:r>
          </w:p>
        </w:tc>
        <w:tc>
          <w:tcPr>
            <w:tcW w:w="276" w:type="pct"/>
            <w:shd w:val="clear" w:color="auto" w:fill="auto"/>
            <w:vAlign w:val="center"/>
            <w:hideMark/>
          </w:tcPr>
          <w:p w14:paraId="41FE71C1" w14:textId="7BDC14F1"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10</w:t>
            </w:r>
            <w:r w:rsidR="00642EFF" w:rsidRPr="00007B71">
              <w:rPr>
                <w:rFonts w:eastAsia="Times New Roman" w:cstheme="minorHAnsi"/>
                <w:b/>
                <w:bCs/>
                <w:color w:val="000000"/>
                <w:sz w:val="20"/>
                <w:szCs w:val="20"/>
                <w:lang w:eastAsia="sk-SK"/>
              </w:rPr>
              <w:t>,</w:t>
            </w:r>
            <w:r w:rsidRPr="00007B71">
              <w:rPr>
                <w:rFonts w:eastAsia="Times New Roman" w:cstheme="minorHAnsi"/>
                <w:b/>
                <w:bCs/>
                <w:color w:val="000000"/>
                <w:sz w:val="20"/>
                <w:szCs w:val="20"/>
                <w:lang w:eastAsia="sk-SK"/>
              </w:rPr>
              <w:t>5</w:t>
            </w:r>
          </w:p>
        </w:tc>
        <w:tc>
          <w:tcPr>
            <w:tcW w:w="276" w:type="pct"/>
            <w:shd w:val="clear" w:color="auto" w:fill="auto"/>
            <w:vAlign w:val="center"/>
            <w:hideMark/>
          </w:tcPr>
          <w:p w14:paraId="595ECE0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511F4DA" w14:textId="6A6C570D"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5</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c>
          <w:tcPr>
            <w:tcW w:w="254" w:type="pct"/>
            <w:shd w:val="clear" w:color="auto" w:fill="auto"/>
            <w:vAlign w:val="center"/>
            <w:hideMark/>
          </w:tcPr>
          <w:p w14:paraId="3CEB05AB" w14:textId="19770A0F"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10</w:t>
            </w:r>
            <w:r w:rsidR="00642EFF" w:rsidRPr="00007B71">
              <w:rPr>
                <w:rFonts w:eastAsia="Times New Roman" w:cstheme="minorHAnsi"/>
                <w:b/>
                <w:bCs/>
                <w:color w:val="FF6900" w:themeColor="accent2"/>
                <w:sz w:val="20"/>
                <w:szCs w:val="20"/>
                <w:lang w:eastAsia="sk-SK"/>
              </w:rPr>
              <w:t>,</w:t>
            </w:r>
            <w:r w:rsidRPr="00007B71">
              <w:rPr>
                <w:rFonts w:eastAsia="Times New Roman" w:cstheme="minorHAnsi"/>
                <w:b/>
                <w:bCs/>
                <w:color w:val="FF6900" w:themeColor="accent2"/>
                <w:sz w:val="20"/>
                <w:szCs w:val="20"/>
                <w:lang w:eastAsia="sk-SK"/>
              </w:rPr>
              <w:t>0</w:t>
            </w:r>
          </w:p>
        </w:tc>
      </w:tr>
      <w:tr w:rsidR="00061F73" w:rsidRPr="00007B71" w14:paraId="42C90B9E" w14:textId="77777777" w:rsidTr="00007B71">
        <w:trPr>
          <w:trHeight w:val="290"/>
        </w:trPr>
        <w:tc>
          <w:tcPr>
            <w:tcW w:w="1520" w:type="pct"/>
            <w:shd w:val="clear" w:color="auto" w:fill="auto"/>
            <w:vAlign w:val="center"/>
            <w:hideMark/>
          </w:tcPr>
          <w:p w14:paraId="40A72D8C" w14:textId="4BDEC6D6"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populácie vo veku 25-74 rokov)</w:t>
            </w:r>
            <w:r w:rsidR="006C3FE3" w:rsidRPr="00007B71">
              <w:rPr>
                <w:rStyle w:val="Odkaznapoznmkupodiarou"/>
                <w:rFonts w:eastAsia="Times New Roman" w:cstheme="minorHAnsi"/>
                <w:color w:val="000000"/>
                <w:sz w:val="20"/>
                <w:szCs w:val="20"/>
                <w:lang w:eastAsia="sk-SK"/>
              </w:rPr>
              <w:footnoteReference w:id="5"/>
            </w:r>
          </w:p>
        </w:tc>
        <w:tc>
          <w:tcPr>
            <w:tcW w:w="184" w:type="pct"/>
            <w:shd w:val="clear" w:color="auto" w:fill="auto"/>
            <w:vAlign w:val="center"/>
            <w:hideMark/>
          </w:tcPr>
          <w:p w14:paraId="688B311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3EE657E1" w14:textId="1AD229F0"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6" w:type="pct"/>
            <w:shd w:val="clear" w:color="auto" w:fill="auto"/>
            <w:vAlign w:val="center"/>
            <w:hideMark/>
          </w:tcPr>
          <w:p w14:paraId="25C63280" w14:textId="0517AA42"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3</w:t>
            </w:r>
          </w:p>
        </w:tc>
        <w:tc>
          <w:tcPr>
            <w:tcW w:w="278" w:type="pct"/>
            <w:shd w:val="clear" w:color="auto" w:fill="auto"/>
            <w:vAlign w:val="center"/>
            <w:hideMark/>
          </w:tcPr>
          <w:p w14:paraId="3F8C1139" w14:textId="1C26B98E"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4</w:t>
            </w:r>
          </w:p>
        </w:tc>
        <w:tc>
          <w:tcPr>
            <w:tcW w:w="277" w:type="pct"/>
            <w:shd w:val="clear" w:color="auto" w:fill="auto"/>
            <w:vAlign w:val="center"/>
            <w:hideMark/>
          </w:tcPr>
          <w:p w14:paraId="7B7D7E70" w14:textId="3B7192CB"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7</w:t>
            </w:r>
          </w:p>
        </w:tc>
        <w:tc>
          <w:tcPr>
            <w:tcW w:w="277" w:type="pct"/>
            <w:shd w:val="clear" w:color="auto" w:fill="auto"/>
            <w:vAlign w:val="center"/>
            <w:hideMark/>
          </w:tcPr>
          <w:p w14:paraId="18687A83" w14:textId="57E9CC5B"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7B30B5C0" w14:textId="381304D9"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9</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1</w:t>
            </w:r>
          </w:p>
        </w:tc>
        <w:tc>
          <w:tcPr>
            <w:tcW w:w="277" w:type="pct"/>
            <w:shd w:val="clear" w:color="auto" w:fill="auto"/>
            <w:vAlign w:val="center"/>
            <w:hideMark/>
          </w:tcPr>
          <w:p w14:paraId="16B96F81" w14:textId="4372226A"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10</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62F758F1" w14:textId="4F54188E"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11</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461BEE6A" w14:textId="4D19C86D"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12</w:t>
            </w:r>
            <w:r w:rsidR="00642EFF" w:rsidRPr="00007B71">
              <w:rPr>
                <w:rFonts w:eastAsia="Times New Roman" w:cstheme="minorHAnsi"/>
                <w:color w:val="000000"/>
                <w:sz w:val="20"/>
                <w:szCs w:val="20"/>
                <w:lang w:eastAsia="sk-SK"/>
              </w:rPr>
              <w:t>,</w:t>
            </w:r>
            <w:r w:rsidRPr="00007B71">
              <w:rPr>
                <w:rFonts w:eastAsia="Times New Roman" w:cstheme="minorHAnsi"/>
                <w:color w:val="000000"/>
                <w:sz w:val="20"/>
                <w:szCs w:val="20"/>
                <w:lang w:eastAsia="sk-SK"/>
              </w:rPr>
              <w:t>8</w:t>
            </w:r>
          </w:p>
        </w:tc>
        <w:tc>
          <w:tcPr>
            <w:tcW w:w="276" w:type="pct"/>
            <w:shd w:val="clear" w:color="auto" w:fill="auto"/>
            <w:vAlign w:val="center"/>
            <w:hideMark/>
          </w:tcPr>
          <w:p w14:paraId="389642A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788F5CF"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5C4AF5EA"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r w:rsidR="00061F73" w:rsidRPr="00007B71" w14:paraId="71D7C15B" w14:textId="77777777" w:rsidTr="00007B71">
        <w:trPr>
          <w:trHeight w:val="380"/>
        </w:trPr>
        <w:tc>
          <w:tcPr>
            <w:tcW w:w="1520" w:type="pct"/>
            <w:shd w:val="clear" w:color="auto" w:fill="auto"/>
            <w:vAlign w:val="center"/>
            <w:hideMark/>
          </w:tcPr>
          <w:p w14:paraId="35CF7EAC" w14:textId="66FC237E"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Podiel ľudí s aspoň základnými digitálnymi zručnosťami dosiahne 80</w:t>
            </w:r>
            <w:r w:rsidR="00FB6FAB" w:rsidRPr="00007B71">
              <w:rPr>
                <w:rFonts w:eastAsia="Times New Roman" w:cstheme="minorHAnsi"/>
                <w:b/>
                <w:bCs/>
                <w:color w:val="000000"/>
                <w:sz w:val="20"/>
                <w:szCs w:val="20"/>
                <w:lang w:eastAsia="sk-SK"/>
              </w:rPr>
              <w:t xml:space="preserve"> </w:t>
            </w:r>
            <w:r w:rsidRPr="00007B71">
              <w:rPr>
                <w:rFonts w:eastAsia="Times New Roman" w:cstheme="minorHAnsi"/>
                <w:b/>
                <w:bCs/>
                <w:color w:val="000000"/>
                <w:sz w:val="20"/>
                <w:szCs w:val="20"/>
                <w:lang w:eastAsia="sk-SK"/>
              </w:rPr>
              <w:t>%</w:t>
            </w:r>
          </w:p>
        </w:tc>
        <w:tc>
          <w:tcPr>
            <w:tcW w:w="184" w:type="pct"/>
            <w:shd w:val="clear" w:color="auto" w:fill="auto"/>
            <w:vAlign w:val="center"/>
            <w:hideMark/>
          </w:tcPr>
          <w:p w14:paraId="743B50E4"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229B34D0" w14:textId="77777777"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53</w:t>
            </w:r>
          </w:p>
        </w:tc>
        <w:tc>
          <w:tcPr>
            <w:tcW w:w="276" w:type="pct"/>
            <w:shd w:val="clear" w:color="auto" w:fill="auto"/>
            <w:vAlign w:val="center"/>
            <w:hideMark/>
          </w:tcPr>
          <w:p w14:paraId="3745DE50" w14:textId="77777777"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55</w:t>
            </w:r>
          </w:p>
        </w:tc>
        <w:tc>
          <w:tcPr>
            <w:tcW w:w="278" w:type="pct"/>
            <w:shd w:val="clear" w:color="auto" w:fill="auto"/>
            <w:vAlign w:val="center"/>
            <w:hideMark/>
          </w:tcPr>
          <w:p w14:paraId="0E6E793C" w14:textId="77777777"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59</w:t>
            </w:r>
          </w:p>
        </w:tc>
        <w:tc>
          <w:tcPr>
            <w:tcW w:w="277" w:type="pct"/>
            <w:shd w:val="clear" w:color="auto" w:fill="auto"/>
            <w:vAlign w:val="center"/>
            <w:hideMark/>
          </w:tcPr>
          <w:p w14:paraId="3F2DA1ED"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w:t>
            </w:r>
          </w:p>
        </w:tc>
        <w:tc>
          <w:tcPr>
            <w:tcW w:w="277" w:type="pct"/>
            <w:shd w:val="clear" w:color="auto" w:fill="auto"/>
            <w:vAlign w:val="center"/>
            <w:hideMark/>
          </w:tcPr>
          <w:p w14:paraId="54A9E49A" w14:textId="77777777"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54</w:t>
            </w:r>
          </w:p>
        </w:tc>
        <w:tc>
          <w:tcPr>
            <w:tcW w:w="276" w:type="pct"/>
            <w:shd w:val="clear" w:color="auto" w:fill="auto"/>
            <w:vAlign w:val="center"/>
            <w:hideMark/>
          </w:tcPr>
          <w:p w14:paraId="14B3CA2E"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w:t>
            </w:r>
          </w:p>
        </w:tc>
        <w:tc>
          <w:tcPr>
            <w:tcW w:w="277" w:type="pct"/>
            <w:shd w:val="clear" w:color="auto" w:fill="auto"/>
            <w:vAlign w:val="center"/>
            <w:hideMark/>
          </w:tcPr>
          <w:p w14:paraId="505FFF35" w14:textId="77777777"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55</w:t>
            </w:r>
          </w:p>
        </w:tc>
        <w:tc>
          <w:tcPr>
            <w:tcW w:w="276" w:type="pct"/>
            <w:shd w:val="clear" w:color="auto" w:fill="auto"/>
            <w:vAlign w:val="center"/>
            <w:hideMark/>
          </w:tcPr>
          <w:p w14:paraId="0DCE6C73"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w:t>
            </w:r>
          </w:p>
        </w:tc>
        <w:tc>
          <w:tcPr>
            <w:tcW w:w="276" w:type="pct"/>
            <w:shd w:val="clear" w:color="auto" w:fill="auto"/>
            <w:vAlign w:val="center"/>
            <w:hideMark/>
          </w:tcPr>
          <w:p w14:paraId="4323233C" w14:textId="77777777" w:rsidR="00715B47" w:rsidRPr="00007B71" w:rsidRDefault="00715B47" w:rsidP="00981AB9">
            <w:pPr>
              <w:spacing w:after="0" w:line="276" w:lineRule="auto"/>
              <w:jc w:val="center"/>
              <w:rPr>
                <w:rFonts w:eastAsia="Times New Roman" w:cstheme="minorHAnsi"/>
                <w:b/>
                <w:bCs/>
                <w:sz w:val="20"/>
                <w:szCs w:val="20"/>
                <w:lang w:eastAsia="sk-SK"/>
              </w:rPr>
            </w:pPr>
            <w:r w:rsidRPr="00007B71">
              <w:rPr>
                <w:rFonts w:eastAsia="Times New Roman" w:cstheme="minorHAnsi"/>
                <w:b/>
                <w:bCs/>
                <w:sz w:val="20"/>
                <w:szCs w:val="20"/>
                <w:lang w:eastAsia="sk-SK"/>
              </w:rPr>
              <w:t>51</w:t>
            </w:r>
          </w:p>
        </w:tc>
        <w:tc>
          <w:tcPr>
            <w:tcW w:w="276" w:type="pct"/>
            <w:shd w:val="clear" w:color="auto" w:fill="auto"/>
            <w:vAlign w:val="center"/>
            <w:hideMark/>
          </w:tcPr>
          <w:p w14:paraId="360B9C2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76713D9B"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69</w:t>
            </w:r>
          </w:p>
        </w:tc>
        <w:tc>
          <w:tcPr>
            <w:tcW w:w="254" w:type="pct"/>
            <w:shd w:val="clear" w:color="auto" w:fill="auto"/>
            <w:vAlign w:val="center"/>
            <w:hideMark/>
          </w:tcPr>
          <w:p w14:paraId="7155562C"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80</w:t>
            </w:r>
          </w:p>
        </w:tc>
      </w:tr>
      <w:tr w:rsidR="00061F73" w:rsidRPr="00007B71" w14:paraId="12768242" w14:textId="77777777" w:rsidTr="00007B71">
        <w:trPr>
          <w:trHeight w:val="290"/>
        </w:trPr>
        <w:tc>
          <w:tcPr>
            <w:tcW w:w="1520" w:type="pct"/>
            <w:shd w:val="clear" w:color="auto" w:fill="auto"/>
            <w:vAlign w:val="center"/>
            <w:hideMark/>
          </w:tcPr>
          <w:p w14:paraId="7D21A522" w14:textId="77777777"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sz w:val="20"/>
                <w:szCs w:val="20"/>
                <w:lang w:eastAsia="sk-SK"/>
              </w:rPr>
              <w:t>(% populácie vo veku 16-74 rokov)</w:t>
            </w:r>
          </w:p>
        </w:tc>
        <w:tc>
          <w:tcPr>
            <w:tcW w:w="184" w:type="pct"/>
            <w:shd w:val="clear" w:color="auto" w:fill="auto"/>
            <w:vAlign w:val="center"/>
            <w:hideMark/>
          </w:tcPr>
          <w:p w14:paraId="0EC90AE8"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51B41C01"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54</w:t>
            </w:r>
          </w:p>
        </w:tc>
        <w:tc>
          <w:tcPr>
            <w:tcW w:w="276" w:type="pct"/>
            <w:shd w:val="clear" w:color="auto" w:fill="auto"/>
            <w:vAlign w:val="center"/>
            <w:hideMark/>
          </w:tcPr>
          <w:p w14:paraId="05A33546"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54</w:t>
            </w:r>
          </w:p>
        </w:tc>
        <w:tc>
          <w:tcPr>
            <w:tcW w:w="278" w:type="pct"/>
            <w:shd w:val="clear" w:color="auto" w:fill="auto"/>
            <w:vAlign w:val="center"/>
            <w:hideMark/>
          </w:tcPr>
          <w:p w14:paraId="613F68EA"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55</w:t>
            </w:r>
          </w:p>
        </w:tc>
        <w:tc>
          <w:tcPr>
            <w:tcW w:w="277" w:type="pct"/>
            <w:shd w:val="clear" w:color="auto" w:fill="auto"/>
            <w:vAlign w:val="center"/>
            <w:hideMark/>
          </w:tcPr>
          <w:p w14:paraId="58A8B279"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w:t>
            </w:r>
          </w:p>
        </w:tc>
        <w:tc>
          <w:tcPr>
            <w:tcW w:w="277" w:type="pct"/>
            <w:shd w:val="clear" w:color="auto" w:fill="auto"/>
            <w:vAlign w:val="center"/>
            <w:hideMark/>
          </w:tcPr>
          <w:p w14:paraId="5AD3A126"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56</w:t>
            </w:r>
          </w:p>
        </w:tc>
        <w:tc>
          <w:tcPr>
            <w:tcW w:w="276" w:type="pct"/>
            <w:shd w:val="clear" w:color="auto" w:fill="auto"/>
            <w:vAlign w:val="center"/>
            <w:hideMark/>
          </w:tcPr>
          <w:p w14:paraId="03DA1CCE"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w:t>
            </w:r>
          </w:p>
        </w:tc>
        <w:tc>
          <w:tcPr>
            <w:tcW w:w="277" w:type="pct"/>
            <w:shd w:val="clear" w:color="auto" w:fill="auto"/>
            <w:vAlign w:val="center"/>
            <w:hideMark/>
          </w:tcPr>
          <w:p w14:paraId="618FB0D3"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54</w:t>
            </w:r>
          </w:p>
        </w:tc>
        <w:tc>
          <w:tcPr>
            <w:tcW w:w="276" w:type="pct"/>
            <w:shd w:val="clear" w:color="auto" w:fill="auto"/>
            <w:vAlign w:val="center"/>
            <w:hideMark/>
          </w:tcPr>
          <w:p w14:paraId="607F6C03"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w:t>
            </w:r>
          </w:p>
        </w:tc>
        <w:tc>
          <w:tcPr>
            <w:tcW w:w="276" w:type="pct"/>
            <w:shd w:val="clear" w:color="auto" w:fill="auto"/>
            <w:vAlign w:val="center"/>
            <w:hideMark/>
          </w:tcPr>
          <w:p w14:paraId="135F955F" w14:textId="77777777" w:rsidR="00715B47" w:rsidRPr="00007B71" w:rsidRDefault="00715B47" w:rsidP="00981AB9">
            <w:pPr>
              <w:spacing w:after="0" w:line="276" w:lineRule="auto"/>
              <w:jc w:val="center"/>
              <w:rPr>
                <w:rFonts w:eastAsia="Times New Roman" w:cstheme="minorHAnsi"/>
                <w:sz w:val="20"/>
                <w:szCs w:val="20"/>
                <w:lang w:eastAsia="sk-SK"/>
              </w:rPr>
            </w:pPr>
            <w:r w:rsidRPr="00007B71">
              <w:rPr>
                <w:rFonts w:eastAsia="Times New Roman" w:cstheme="minorHAnsi"/>
                <w:sz w:val="20"/>
                <w:szCs w:val="20"/>
                <w:lang w:eastAsia="sk-SK"/>
              </w:rPr>
              <w:t>56</w:t>
            </w:r>
          </w:p>
        </w:tc>
        <w:tc>
          <w:tcPr>
            <w:tcW w:w="276" w:type="pct"/>
            <w:shd w:val="clear" w:color="auto" w:fill="auto"/>
            <w:vAlign w:val="center"/>
            <w:hideMark/>
          </w:tcPr>
          <w:p w14:paraId="54F20EA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5296F97"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01AAD9E9"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bl>
    <w:p w14:paraId="5A3E5A37" w14:textId="128BFED3" w:rsidR="00007B71" w:rsidRDefault="00007B71"/>
    <w:tbl>
      <w:tblPr>
        <w:tblW w:w="5006" w:type="pct"/>
        <w:tblInd w:w="-1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70" w:type="dxa"/>
          <w:right w:w="70" w:type="dxa"/>
        </w:tblCellMar>
        <w:tblLook w:val="04A0" w:firstRow="1" w:lastRow="0" w:firstColumn="1" w:lastColumn="0" w:noHBand="0" w:noVBand="1"/>
      </w:tblPr>
      <w:tblGrid>
        <w:gridCol w:w="4684"/>
        <w:gridCol w:w="568"/>
        <w:gridCol w:w="854"/>
        <w:gridCol w:w="851"/>
        <w:gridCol w:w="857"/>
        <w:gridCol w:w="853"/>
        <w:gridCol w:w="853"/>
        <w:gridCol w:w="850"/>
        <w:gridCol w:w="853"/>
        <w:gridCol w:w="850"/>
        <w:gridCol w:w="850"/>
        <w:gridCol w:w="850"/>
        <w:gridCol w:w="850"/>
        <w:gridCol w:w="783"/>
      </w:tblGrid>
      <w:tr w:rsidR="00061F73" w:rsidRPr="00007B71" w14:paraId="11B02378" w14:textId="77777777" w:rsidTr="00007B71">
        <w:trPr>
          <w:trHeight w:val="290"/>
        </w:trPr>
        <w:tc>
          <w:tcPr>
            <w:tcW w:w="1520" w:type="pct"/>
            <w:shd w:val="clear" w:color="auto" w:fill="23CADC"/>
            <w:vAlign w:val="center"/>
            <w:hideMark/>
          </w:tcPr>
          <w:p w14:paraId="676FE3CF" w14:textId="77777777" w:rsidR="00715B47" w:rsidRPr="00007B71" w:rsidRDefault="00715B47" w:rsidP="00981AB9">
            <w:pPr>
              <w:spacing w:after="0" w:line="276" w:lineRule="auto"/>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2.3</w:t>
            </w:r>
          </w:p>
        </w:tc>
        <w:tc>
          <w:tcPr>
            <w:tcW w:w="184" w:type="pct"/>
            <w:shd w:val="clear" w:color="auto" w:fill="23CADC"/>
            <w:vAlign w:val="center"/>
            <w:hideMark/>
          </w:tcPr>
          <w:p w14:paraId="4A837821" w14:textId="77777777" w:rsidR="00715B47" w:rsidRPr="00007B71" w:rsidRDefault="00715B47" w:rsidP="00981AB9">
            <w:pPr>
              <w:spacing w:after="0" w:line="276" w:lineRule="auto"/>
              <w:jc w:val="center"/>
              <w:rPr>
                <w:rFonts w:eastAsia="Times New Roman" w:cstheme="minorHAnsi"/>
                <w:color w:val="FFFFFF"/>
                <w:sz w:val="20"/>
                <w:szCs w:val="20"/>
                <w:lang w:eastAsia="sk-SK"/>
              </w:rPr>
            </w:pPr>
            <w:r w:rsidRPr="00007B71">
              <w:rPr>
                <w:rFonts w:eastAsia="Times New Roman" w:cstheme="minorHAnsi"/>
                <w:color w:val="FFFFFF"/>
                <w:sz w:val="20"/>
                <w:szCs w:val="20"/>
                <w:lang w:eastAsia="sk-SK"/>
              </w:rPr>
              <w:t> </w:t>
            </w:r>
          </w:p>
        </w:tc>
        <w:tc>
          <w:tcPr>
            <w:tcW w:w="277" w:type="pct"/>
            <w:shd w:val="clear" w:color="auto" w:fill="23CADC"/>
            <w:vAlign w:val="center"/>
            <w:hideMark/>
          </w:tcPr>
          <w:p w14:paraId="30A47476"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2015</w:t>
            </w:r>
          </w:p>
        </w:tc>
        <w:tc>
          <w:tcPr>
            <w:tcW w:w="276" w:type="pct"/>
            <w:shd w:val="clear" w:color="auto" w:fill="23CADC"/>
            <w:vAlign w:val="center"/>
            <w:hideMark/>
          </w:tcPr>
          <w:p w14:paraId="3014B0FA"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2016</w:t>
            </w:r>
          </w:p>
        </w:tc>
        <w:tc>
          <w:tcPr>
            <w:tcW w:w="278" w:type="pct"/>
            <w:shd w:val="clear" w:color="auto" w:fill="23CADC"/>
            <w:vAlign w:val="center"/>
            <w:hideMark/>
          </w:tcPr>
          <w:p w14:paraId="24D6460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2017</w:t>
            </w:r>
          </w:p>
        </w:tc>
        <w:tc>
          <w:tcPr>
            <w:tcW w:w="277" w:type="pct"/>
            <w:shd w:val="clear" w:color="auto" w:fill="23CADC"/>
            <w:vAlign w:val="center"/>
            <w:hideMark/>
          </w:tcPr>
          <w:p w14:paraId="4B4A5BC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2018</w:t>
            </w:r>
          </w:p>
        </w:tc>
        <w:tc>
          <w:tcPr>
            <w:tcW w:w="277" w:type="pct"/>
            <w:shd w:val="clear" w:color="auto" w:fill="23CADC"/>
            <w:vAlign w:val="center"/>
            <w:hideMark/>
          </w:tcPr>
          <w:p w14:paraId="7EAEDEB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2019</w:t>
            </w:r>
          </w:p>
        </w:tc>
        <w:tc>
          <w:tcPr>
            <w:tcW w:w="276" w:type="pct"/>
            <w:shd w:val="clear" w:color="auto" w:fill="23CADC"/>
            <w:vAlign w:val="center"/>
            <w:hideMark/>
          </w:tcPr>
          <w:p w14:paraId="15A21581"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2020</w:t>
            </w:r>
          </w:p>
        </w:tc>
        <w:tc>
          <w:tcPr>
            <w:tcW w:w="277" w:type="pct"/>
            <w:shd w:val="clear" w:color="auto" w:fill="23CADC"/>
            <w:vAlign w:val="center"/>
            <w:hideMark/>
          </w:tcPr>
          <w:p w14:paraId="061FAA3E"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2021</w:t>
            </w:r>
          </w:p>
        </w:tc>
        <w:tc>
          <w:tcPr>
            <w:tcW w:w="276" w:type="pct"/>
            <w:shd w:val="clear" w:color="auto" w:fill="23CADC"/>
            <w:vAlign w:val="center"/>
            <w:hideMark/>
          </w:tcPr>
          <w:p w14:paraId="07D2BEB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2022</w:t>
            </w:r>
          </w:p>
        </w:tc>
        <w:tc>
          <w:tcPr>
            <w:tcW w:w="276" w:type="pct"/>
            <w:shd w:val="clear" w:color="auto" w:fill="23CADC"/>
            <w:vAlign w:val="center"/>
            <w:hideMark/>
          </w:tcPr>
          <w:p w14:paraId="3AEBB3DF"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2023</w:t>
            </w:r>
          </w:p>
        </w:tc>
        <w:tc>
          <w:tcPr>
            <w:tcW w:w="276" w:type="pct"/>
            <w:shd w:val="clear" w:color="auto" w:fill="23CADC"/>
            <w:vAlign w:val="center"/>
            <w:hideMark/>
          </w:tcPr>
          <w:p w14:paraId="7F6044BB"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2024</w:t>
            </w:r>
          </w:p>
        </w:tc>
        <w:tc>
          <w:tcPr>
            <w:tcW w:w="276" w:type="pct"/>
            <w:shd w:val="clear" w:color="auto" w:fill="FF974D" w:themeFill="accent6"/>
            <w:vAlign w:val="center"/>
            <w:hideMark/>
          </w:tcPr>
          <w:p w14:paraId="2B39A828"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2026</w:t>
            </w:r>
          </w:p>
        </w:tc>
        <w:tc>
          <w:tcPr>
            <w:tcW w:w="254" w:type="pct"/>
            <w:shd w:val="clear" w:color="auto" w:fill="FF974D" w:themeFill="accent6"/>
            <w:vAlign w:val="center"/>
            <w:hideMark/>
          </w:tcPr>
          <w:p w14:paraId="5DF4C180" w14:textId="77777777" w:rsidR="00715B47" w:rsidRPr="00007B71" w:rsidRDefault="00715B47" w:rsidP="00981AB9">
            <w:pPr>
              <w:spacing w:after="0" w:line="276" w:lineRule="auto"/>
              <w:jc w:val="center"/>
              <w:rPr>
                <w:rFonts w:eastAsia="Times New Roman" w:cstheme="minorHAnsi"/>
                <w:b/>
                <w:bCs/>
                <w:color w:val="FFFFFF"/>
                <w:sz w:val="20"/>
                <w:szCs w:val="20"/>
                <w:lang w:eastAsia="sk-SK"/>
              </w:rPr>
            </w:pPr>
            <w:r w:rsidRPr="00007B71">
              <w:rPr>
                <w:rFonts w:eastAsia="Times New Roman" w:cstheme="minorHAnsi"/>
                <w:b/>
                <w:bCs/>
                <w:color w:val="FFFFFF"/>
                <w:sz w:val="20"/>
                <w:szCs w:val="20"/>
                <w:lang w:eastAsia="sk-SK"/>
              </w:rPr>
              <w:t>2030</w:t>
            </w:r>
          </w:p>
        </w:tc>
      </w:tr>
      <w:tr w:rsidR="00007B71" w:rsidRPr="00007B71" w14:paraId="4C38CD0A" w14:textId="77777777" w:rsidTr="00007B71">
        <w:trPr>
          <w:trHeight w:val="570"/>
        </w:trPr>
        <w:tc>
          <w:tcPr>
            <w:tcW w:w="1520" w:type="pct"/>
            <w:shd w:val="clear" w:color="auto" w:fill="auto"/>
            <w:vAlign w:val="center"/>
            <w:hideMark/>
          </w:tcPr>
          <w:p w14:paraId="2D4D6F83" w14:textId="71EA8ABD" w:rsidR="00715B47" w:rsidRPr="00007B71" w:rsidRDefault="00715B47" w:rsidP="00981AB9">
            <w:pPr>
              <w:spacing w:after="0" w:line="276" w:lineRule="auto"/>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 xml:space="preserve">Aspoň jedno slovenské mesto sa umiestni v horných 50 priečkach svetovej kvality života podľa </w:t>
            </w:r>
            <w:proofErr w:type="spellStart"/>
            <w:r w:rsidRPr="00007B71">
              <w:rPr>
                <w:rFonts w:eastAsia="Times New Roman" w:cstheme="minorHAnsi"/>
                <w:b/>
                <w:bCs/>
                <w:color w:val="000000"/>
                <w:sz w:val="20"/>
                <w:szCs w:val="20"/>
                <w:lang w:eastAsia="sk-SK"/>
              </w:rPr>
              <w:t>Economist</w:t>
            </w:r>
            <w:proofErr w:type="spellEnd"/>
            <w:r w:rsidRPr="00007B71">
              <w:rPr>
                <w:rFonts w:eastAsia="Times New Roman" w:cstheme="minorHAnsi"/>
                <w:b/>
                <w:bCs/>
                <w:color w:val="000000"/>
                <w:sz w:val="20"/>
                <w:szCs w:val="20"/>
                <w:lang w:eastAsia="sk-SK"/>
              </w:rPr>
              <w:t xml:space="preserve"> </w:t>
            </w:r>
            <w:proofErr w:type="spellStart"/>
            <w:r w:rsidRPr="00007B71">
              <w:rPr>
                <w:rFonts w:eastAsia="Times New Roman" w:cstheme="minorHAnsi"/>
                <w:b/>
                <w:bCs/>
                <w:color w:val="000000"/>
                <w:sz w:val="20"/>
                <w:szCs w:val="20"/>
                <w:lang w:eastAsia="sk-SK"/>
              </w:rPr>
              <w:t>Intelligence</w:t>
            </w:r>
            <w:proofErr w:type="spellEnd"/>
            <w:r w:rsidRPr="00007B71">
              <w:rPr>
                <w:rFonts w:eastAsia="Times New Roman" w:cstheme="minorHAnsi"/>
                <w:b/>
                <w:bCs/>
                <w:color w:val="000000"/>
                <w:sz w:val="20"/>
                <w:szCs w:val="20"/>
                <w:lang w:eastAsia="sk-SK"/>
              </w:rPr>
              <w:t xml:space="preserve"> </w:t>
            </w:r>
            <w:proofErr w:type="spellStart"/>
            <w:r w:rsidRPr="00007B71">
              <w:rPr>
                <w:rFonts w:eastAsia="Times New Roman" w:cstheme="minorHAnsi"/>
                <w:b/>
                <w:bCs/>
                <w:color w:val="000000"/>
                <w:sz w:val="20"/>
                <w:szCs w:val="20"/>
                <w:lang w:eastAsia="sk-SK"/>
              </w:rPr>
              <w:t>Unit</w:t>
            </w:r>
            <w:proofErr w:type="spellEnd"/>
          </w:p>
        </w:tc>
        <w:tc>
          <w:tcPr>
            <w:tcW w:w="184" w:type="pct"/>
            <w:shd w:val="clear" w:color="auto" w:fill="auto"/>
            <w:vAlign w:val="center"/>
            <w:hideMark/>
          </w:tcPr>
          <w:p w14:paraId="0EBBC1E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SK</w:t>
            </w:r>
          </w:p>
        </w:tc>
        <w:tc>
          <w:tcPr>
            <w:tcW w:w="277" w:type="pct"/>
            <w:shd w:val="clear" w:color="auto" w:fill="auto"/>
            <w:vAlign w:val="center"/>
            <w:hideMark/>
          </w:tcPr>
          <w:p w14:paraId="540B193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63</w:t>
            </w:r>
          </w:p>
        </w:tc>
        <w:tc>
          <w:tcPr>
            <w:tcW w:w="276" w:type="pct"/>
            <w:shd w:val="clear" w:color="auto" w:fill="auto"/>
            <w:vAlign w:val="center"/>
            <w:hideMark/>
          </w:tcPr>
          <w:p w14:paraId="48D3C380" w14:textId="2128E1D0" w:rsidR="00715B47" w:rsidRPr="00007B71" w:rsidRDefault="007E1F10"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63</w:t>
            </w:r>
          </w:p>
        </w:tc>
        <w:tc>
          <w:tcPr>
            <w:tcW w:w="278" w:type="pct"/>
            <w:shd w:val="clear" w:color="auto" w:fill="auto"/>
            <w:vAlign w:val="center"/>
            <w:hideMark/>
          </w:tcPr>
          <w:p w14:paraId="7EFFE1E2" w14:textId="52EC2958" w:rsidR="00715B47" w:rsidRPr="00007B71" w:rsidRDefault="007E1F10"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63</w:t>
            </w:r>
          </w:p>
        </w:tc>
        <w:tc>
          <w:tcPr>
            <w:tcW w:w="277" w:type="pct"/>
            <w:shd w:val="clear" w:color="auto" w:fill="auto"/>
            <w:vAlign w:val="center"/>
            <w:hideMark/>
          </w:tcPr>
          <w:p w14:paraId="398999E2"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64</w:t>
            </w:r>
          </w:p>
        </w:tc>
        <w:tc>
          <w:tcPr>
            <w:tcW w:w="277" w:type="pct"/>
            <w:shd w:val="clear" w:color="auto" w:fill="auto"/>
            <w:vAlign w:val="center"/>
            <w:hideMark/>
          </w:tcPr>
          <w:p w14:paraId="6EE13376" w14:textId="6303C469" w:rsidR="00715B47" w:rsidRPr="00007B71" w:rsidRDefault="007E1F10"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64</w:t>
            </w:r>
          </w:p>
        </w:tc>
        <w:tc>
          <w:tcPr>
            <w:tcW w:w="276" w:type="pct"/>
            <w:shd w:val="clear" w:color="auto" w:fill="auto"/>
            <w:vAlign w:val="center"/>
            <w:hideMark/>
          </w:tcPr>
          <w:p w14:paraId="50803731" w14:textId="7AFFF6B0" w:rsidR="00715B47" w:rsidRPr="00007B71" w:rsidRDefault="007E1F10"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61D2406B" w14:textId="77777777" w:rsidR="00715B47" w:rsidRPr="00007B71" w:rsidRDefault="00715B47"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77</w:t>
            </w:r>
          </w:p>
        </w:tc>
        <w:tc>
          <w:tcPr>
            <w:tcW w:w="276" w:type="pct"/>
            <w:shd w:val="clear" w:color="auto" w:fill="auto"/>
            <w:vAlign w:val="center"/>
            <w:hideMark/>
          </w:tcPr>
          <w:p w14:paraId="59FE3F1B" w14:textId="5DC61C81" w:rsidR="00715B47" w:rsidRPr="00007B71" w:rsidRDefault="007E1F10"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68</w:t>
            </w:r>
          </w:p>
        </w:tc>
        <w:tc>
          <w:tcPr>
            <w:tcW w:w="276" w:type="pct"/>
            <w:shd w:val="clear" w:color="auto" w:fill="auto"/>
            <w:vAlign w:val="center"/>
            <w:hideMark/>
          </w:tcPr>
          <w:p w14:paraId="09C7E0C7" w14:textId="777872AB" w:rsidR="00715B47" w:rsidRPr="00007B71" w:rsidRDefault="007E1F10"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70</w:t>
            </w:r>
          </w:p>
        </w:tc>
        <w:tc>
          <w:tcPr>
            <w:tcW w:w="276" w:type="pct"/>
            <w:shd w:val="clear" w:color="auto" w:fill="auto"/>
            <w:vAlign w:val="center"/>
            <w:hideMark/>
          </w:tcPr>
          <w:p w14:paraId="5406F055" w14:textId="7AA88EF7" w:rsidR="00715B47" w:rsidRPr="00007B71" w:rsidRDefault="007E1F10" w:rsidP="00981AB9">
            <w:pPr>
              <w:spacing w:after="0" w:line="276" w:lineRule="auto"/>
              <w:jc w:val="center"/>
              <w:rPr>
                <w:rFonts w:eastAsia="Times New Roman" w:cstheme="minorHAnsi"/>
                <w:b/>
                <w:bCs/>
                <w:color w:val="000000"/>
                <w:sz w:val="20"/>
                <w:szCs w:val="20"/>
                <w:lang w:eastAsia="sk-SK"/>
              </w:rPr>
            </w:pPr>
            <w:r w:rsidRPr="00007B71">
              <w:rPr>
                <w:rFonts w:eastAsia="Times New Roman" w:cstheme="minorHAnsi"/>
                <w:b/>
                <w:bCs/>
                <w:color w:val="000000"/>
                <w:sz w:val="20"/>
                <w:szCs w:val="20"/>
                <w:lang w:eastAsia="sk-SK"/>
              </w:rPr>
              <w:t>78</w:t>
            </w:r>
            <w:r w:rsidR="00715B47" w:rsidRPr="00007B71">
              <w:rPr>
                <w:rFonts w:eastAsia="Times New Roman" w:cstheme="minorHAnsi"/>
                <w:b/>
                <w:bCs/>
                <w:color w:val="000000"/>
                <w:sz w:val="20"/>
                <w:szCs w:val="20"/>
                <w:lang w:eastAsia="sk-SK"/>
              </w:rPr>
              <w:t> </w:t>
            </w:r>
          </w:p>
        </w:tc>
        <w:tc>
          <w:tcPr>
            <w:tcW w:w="276" w:type="pct"/>
            <w:shd w:val="clear" w:color="auto" w:fill="auto"/>
            <w:vAlign w:val="center"/>
            <w:hideMark/>
          </w:tcPr>
          <w:p w14:paraId="293ED601"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6AA4B821"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50 &lt;</w:t>
            </w:r>
          </w:p>
        </w:tc>
      </w:tr>
      <w:tr w:rsidR="00007B71" w:rsidRPr="00007B71" w14:paraId="795277E1" w14:textId="77777777" w:rsidTr="00007B71">
        <w:trPr>
          <w:trHeight w:val="380"/>
        </w:trPr>
        <w:tc>
          <w:tcPr>
            <w:tcW w:w="1520" w:type="pct"/>
            <w:shd w:val="clear" w:color="auto" w:fill="auto"/>
            <w:vAlign w:val="center"/>
            <w:hideMark/>
          </w:tcPr>
          <w:p w14:paraId="3A1EC68F" w14:textId="30502880" w:rsidR="00715B47" w:rsidRPr="00007B71" w:rsidRDefault="00715B47" w:rsidP="00981AB9">
            <w:pPr>
              <w:spacing w:after="0" w:line="276" w:lineRule="auto"/>
              <w:rPr>
                <w:rFonts w:eastAsia="Times New Roman" w:cstheme="minorHAnsi"/>
                <w:color w:val="000000"/>
                <w:sz w:val="20"/>
                <w:szCs w:val="20"/>
                <w:lang w:eastAsia="sk-SK"/>
              </w:rPr>
            </w:pPr>
            <w:r w:rsidRPr="00007B71">
              <w:rPr>
                <w:rFonts w:eastAsia="Times New Roman" w:cstheme="minorHAnsi"/>
                <w:color w:val="000000" w:themeColor="text1"/>
                <w:sz w:val="20"/>
                <w:szCs w:val="20"/>
                <w:lang w:eastAsia="sk-SK"/>
              </w:rPr>
              <w:t>(priečka, ktorú obsadilo hlavné mesto Bratislava)</w:t>
            </w:r>
          </w:p>
        </w:tc>
        <w:tc>
          <w:tcPr>
            <w:tcW w:w="184" w:type="pct"/>
            <w:shd w:val="clear" w:color="auto" w:fill="auto"/>
            <w:vAlign w:val="center"/>
            <w:hideMark/>
          </w:tcPr>
          <w:p w14:paraId="49B4323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EÚ</w:t>
            </w:r>
          </w:p>
        </w:tc>
        <w:tc>
          <w:tcPr>
            <w:tcW w:w="277" w:type="pct"/>
            <w:shd w:val="clear" w:color="auto" w:fill="auto"/>
            <w:vAlign w:val="center"/>
            <w:hideMark/>
          </w:tcPr>
          <w:p w14:paraId="20F65E44"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68B0FB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8" w:type="pct"/>
            <w:shd w:val="clear" w:color="auto" w:fill="auto"/>
            <w:vAlign w:val="center"/>
            <w:hideMark/>
          </w:tcPr>
          <w:p w14:paraId="3FE70ED0"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1E301CE7"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36D18D81"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02E618F"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7" w:type="pct"/>
            <w:shd w:val="clear" w:color="auto" w:fill="auto"/>
            <w:vAlign w:val="center"/>
            <w:hideMark/>
          </w:tcPr>
          <w:p w14:paraId="2E6180AB"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6D91F22A"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1304317E" w14:textId="77777777"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w:t>
            </w:r>
          </w:p>
        </w:tc>
        <w:tc>
          <w:tcPr>
            <w:tcW w:w="276" w:type="pct"/>
            <w:shd w:val="clear" w:color="auto" w:fill="auto"/>
            <w:vAlign w:val="center"/>
            <w:hideMark/>
          </w:tcPr>
          <w:p w14:paraId="22EB688C" w14:textId="2F818614" w:rsidR="00715B47" w:rsidRPr="00007B71" w:rsidRDefault="00715B47" w:rsidP="00981AB9">
            <w:pPr>
              <w:spacing w:after="0" w:line="276" w:lineRule="auto"/>
              <w:jc w:val="center"/>
              <w:rPr>
                <w:rFonts w:eastAsia="Times New Roman" w:cstheme="minorHAnsi"/>
                <w:color w:val="000000"/>
                <w:sz w:val="20"/>
                <w:szCs w:val="20"/>
                <w:lang w:eastAsia="sk-SK"/>
              </w:rPr>
            </w:pPr>
            <w:r w:rsidRPr="00007B71">
              <w:rPr>
                <w:rFonts w:eastAsia="Times New Roman" w:cstheme="minorHAnsi"/>
                <w:color w:val="000000"/>
                <w:sz w:val="20"/>
                <w:szCs w:val="20"/>
                <w:lang w:eastAsia="sk-SK"/>
              </w:rPr>
              <w:t> </w:t>
            </w:r>
            <w:r w:rsidR="007E1F10" w:rsidRPr="00007B71">
              <w:rPr>
                <w:rFonts w:eastAsia="Times New Roman" w:cstheme="minorHAnsi"/>
                <w:color w:val="000000"/>
                <w:sz w:val="20"/>
                <w:szCs w:val="20"/>
                <w:lang w:eastAsia="sk-SK"/>
              </w:rPr>
              <w:t>-</w:t>
            </w:r>
          </w:p>
        </w:tc>
        <w:tc>
          <w:tcPr>
            <w:tcW w:w="276" w:type="pct"/>
            <w:shd w:val="clear" w:color="auto" w:fill="auto"/>
            <w:vAlign w:val="center"/>
            <w:hideMark/>
          </w:tcPr>
          <w:p w14:paraId="3C16780F"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c>
          <w:tcPr>
            <w:tcW w:w="254" w:type="pct"/>
            <w:shd w:val="clear" w:color="auto" w:fill="auto"/>
            <w:vAlign w:val="center"/>
            <w:hideMark/>
          </w:tcPr>
          <w:p w14:paraId="4508AFF1" w14:textId="77777777" w:rsidR="00715B47" w:rsidRPr="00007B71" w:rsidRDefault="00715B47" w:rsidP="00981AB9">
            <w:pPr>
              <w:spacing w:after="0" w:line="276" w:lineRule="auto"/>
              <w:jc w:val="center"/>
              <w:rPr>
                <w:rFonts w:eastAsia="Times New Roman" w:cstheme="minorHAnsi"/>
                <w:b/>
                <w:bCs/>
                <w:color w:val="FF6900" w:themeColor="accent2"/>
                <w:sz w:val="20"/>
                <w:szCs w:val="20"/>
                <w:lang w:eastAsia="sk-SK"/>
              </w:rPr>
            </w:pPr>
            <w:r w:rsidRPr="00007B71">
              <w:rPr>
                <w:rFonts w:eastAsia="Times New Roman" w:cstheme="minorHAnsi"/>
                <w:b/>
                <w:bCs/>
                <w:color w:val="FF6900" w:themeColor="accent2"/>
                <w:sz w:val="20"/>
                <w:szCs w:val="20"/>
                <w:lang w:eastAsia="sk-SK"/>
              </w:rPr>
              <w:t> </w:t>
            </w:r>
          </w:p>
        </w:tc>
      </w:tr>
    </w:tbl>
    <w:p w14:paraId="60C69982" w14:textId="420CFEDC" w:rsidR="003E4324" w:rsidRDefault="003E4324" w:rsidP="007B5579">
      <w:pPr>
        <w:pStyle w:val="NADPIS10"/>
      </w:pPr>
    </w:p>
    <w:p w14:paraId="01E8262B" w14:textId="596AE679" w:rsidR="00F13063" w:rsidRPr="003E4324" w:rsidRDefault="003E4324" w:rsidP="003E4324">
      <w:pPr>
        <w:rPr>
          <w:rFonts w:ascii="Source Sans Pro" w:eastAsia="Source Sans Pro" w:hAnsi="Source Sans Pro" w:cs="Source Sans Pro"/>
          <w:b/>
          <w:bCs/>
          <w:color w:val="1E22AA" w:themeColor="background2"/>
          <w:sz w:val="26"/>
          <w:szCs w:val="28"/>
        </w:rPr>
      </w:pPr>
      <w:r>
        <w:br w:type="page"/>
      </w:r>
    </w:p>
    <w:p w14:paraId="71F46611" w14:textId="700A936C" w:rsidR="009D5C5E" w:rsidRPr="00CC778C" w:rsidRDefault="007B5579" w:rsidP="00F13063">
      <w:pPr>
        <w:pStyle w:val="NADPIS10"/>
        <w:spacing w:after="120"/>
        <w:rPr>
          <w:b w:val="0"/>
          <w:bCs w:val="0"/>
          <w:sz w:val="24"/>
          <w:szCs w:val="24"/>
        </w:rPr>
      </w:pPr>
      <w:r>
        <w:lastRenderedPageBreak/>
        <w:t>Príloha č. 3</w:t>
      </w:r>
      <w:r w:rsidR="009D5C5E">
        <w:t xml:space="preserve">: </w:t>
      </w:r>
      <w:r w:rsidR="00F052B6">
        <w:t xml:space="preserve">Odpočet opatrení </w:t>
      </w:r>
      <w:r>
        <w:t xml:space="preserve">Akčného plánu </w:t>
      </w:r>
      <w:r w:rsidR="00F052B6">
        <w:t>Národnej stratégie</w:t>
      </w:r>
      <w:r w:rsidR="00692363">
        <w:t xml:space="preserve"> výskumu, vývoja a</w:t>
      </w:r>
      <w:r>
        <w:t> </w:t>
      </w:r>
      <w:r w:rsidR="00692363">
        <w:t>inovácií 2030</w:t>
      </w:r>
    </w:p>
    <w:tbl>
      <w:tblPr>
        <w:tblW w:w="1538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70" w:type="dxa"/>
          <w:right w:w="70" w:type="dxa"/>
        </w:tblCellMar>
        <w:tblLook w:val="04A0" w:firstRow="1" w:lastRow="0" w:firstColumn="1" w:lastColumn="0" w:noHBand="0" w:noVBand="1"/>
      </w:tblPr>
      <w:tblGrid>
        <w:gridCol w:w="1006"/>
        <w:gridCol w:w="1399"/>
        <w:gridCol w:w="2410"/>
        <w:gridCol w:w="1134"/>
        <w:gridCol w:w="2410"/>
        <w:gridCol w:w="1417"/>
        <w:gridCol w:w="5612"/>
      </w:tblGrid>
      <w:tr w:rsidR="008236AC" w:rsidRPr="00BC3511" w14:paraId="0FA6C6DD" w14:textId="77777777" w:rsidTr="007B5579">
        <w:trPr>
          <w:trHeight w:val="580"/>
        </w:trPr>
        <w:tc>
          <w:tcPr>
            <w:tcW w:w="1006" w:type="dxa"/>
            <w:shd w:val="clear" w:color="000000" w:fill="1A25AB"/>
            <w:vAlign w:val="center"/>
            <w:hideMark/>
          </w:tcPr>
          <w:p w14:paraId="57E45D3F"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Číslo opatrenia</w:t>
            </w:r>
          </w:p>
        </w:tc>
        <w:tc>
          <w:tcPr>
            <w:tcW w:w="1399" w:type="dxa"/>
            <w:shd w:val="clear" w:color="000000" w:fill="1A25AB"/>
            <w:vAlign w:val="center"/>
            <w:hideMark/>
          </w:tcPr>
          <w:p w14:paraId="6EDA12D3"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Hlavný gestor</w:t>
            </w:r>
          </w:p>
        </w:tc>
        <w:tc>
          <w:tcPr>
            <w:tcW w:w="2410" w:type="dxa"/>
            <w:shd w:val="clear" w:color="000000" w:fill="1A25AB"/>
            <w:vAlign w:val="center"/>
            <w:hideMark/>
          </w:tcPr>
          <w:p w14:paraId="3F1119CB"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Názov opatrenia</w:t>
            </w:r>
          </w:p>
        </w:tc>
        <w:tc>
          <w:tcPr>
            <w:tcW w:w="1134" w:type="dxa"/>
            <w:shd w:val="clear" w:color="000000" w:fill="1A25AB"/>
            <w:vAlign w:val="center"/>
            <w:hideMark/>
          </w:tcPr>
          <w:p w14:paraId="0E176561"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Termín plnenia</w:t>
            </w:r>
          </w:p>
        </w:tc>
        <w:tc>
          <w:tcPr>
            <w:tcW w:w="2410" w:type="dxa"/>
            <w:shd w:val="clear" w:color="000000" w:fill="1A25AB"/>
            <w:vAlign w:val="center"/>
            <w:hideMark/>
          </w:tcPr>
          <w:p w14:paraId="3298EB8B"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Míľniky</w:t>
            </w:r>
          </w:p>
        </w:tc>
        <w:tc>
          <w:tcPr>
            <w:tcW w:w="1417" w:type="dxa"/>
            <w:shd w:val="clear" w:color="000000" w:fill="1A25AB"/>
            <w:vAlign w:val="center"/>
            <w:hideMark/>
          </w:tcPr>
          <w:p w14:paraId="2F90FAE7"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Status plnenia</w:t>
            </w:r>
          </w:p>
        </w:tc>
        <w:tc>
          <w:tcPr>
            <w:tcW w:w="5612" w:type="dxa"/>
            <w:shd w:val="clear" w:color="000000" w:fill="1A25AB"/>
            <w:vAlign w:val="center"/>
            <w:hideMark/>
          </w:tcPr>
          <w:p w14:paraId="67F64DBA" w14:textId="77777777" w:rsidR="00A97C1E" w:rsidRPr="001D0471" w:rsidRDefault="00A97C1E" w:rsidP="00306D8C">
            <w:pPr>
              <w:spacing w:after="0" w:line="240" w:lineRule="auto"/>
              <w:jc w:val="center"/>
              <w:rPr>
                <w:rFonts w:ascii="Source Sans Pro" w:eastAsia="Times New Roman" w:hAnsi="Source Sans Pro" w:cs="Calibri"/>
                <w:b/>
                <w:sz w:val="20"/>
                <w:szCs w:val="20"/>
                <w:lang w:eastAsia="sk-SK"/>
              </w:rPr>
            </w:pPr>
            <w:r w:rsidRPr="001D0471">
              <w:rPr>
                <w:rFonts w:ascii="Source Sans Pro" w:eastAsia="Times New Roman" w:hAnsi="Source Sans Pro" w:cs="Calibri"/>
                <w:b/>
                <w:sz w:val="20"/>
                <w:szCs w:val="20"/>
                <w:lang w:eastAsia="sk-SK"/>
              </w:rPr>
              <w:t>Poznámka - súčasný stav plnenia</w:t>
            </w:r>
          </w:p>
        </w:tc>
      </w:tr>
      <w:tr w:rsidR="008236AC" w:rsidRPr="00BC3511" w14:paraId="67DA609F" w14:textId="77777777" w:rsidTr="00A51CED">
        <w:trPr>
          <w:trHeight w:val="1871"/>
        </w:trPr>
        <w:tc>
          <w:tcPr>
            <w:tcW w:w="1006" w:type="dxa"/>
            <w:shd w:val="clear" w:color="auto" w:fill="auto"/>
            <w:hideMark/>
          </w:tcPr>
          <w:p w14:paraId="6F10C24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1.1.1.1</w:t>
            </w:r>
          </w:p>
        </w:tc>
        <w:tc>
          <w:tcPr>
            <w:tcW w:w="1399" w:type="dxa"/>
            <w:shd w:val="clear" w:color="auto" w:fill="auto"/>
            <w:hideMark/>
          </w:tcPr>
          <w:p w14:paraId="70FA9C6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financií SR</w:t>
            </w:r>
          </w:p>
        </w:tc>
        <w:tc>
          <w:tcPr>
            <w:tcW w:w="2410" w:type="dxa"/>
            <w:shd w:val="clear" w:color="auto" w:fill="auto"/>
            <w:hideMark/>
          </w:tcPr>
          <w:p w14:paraId="594ED74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Revízia výdavkov, kompetencií a personálnych kapacít na </w:t>
            </w:r>
            <w:proofErr w:type="spellStart"/>
            <w:r w:rsidRPr="001D0471">
              <w:rPr>
                <w:rFonts w:ascii="Source Sans Pro" w:eastAsia="Times New Roman" w:hAnsi="Source Sans Pro" w:cs="Calibri"/>
                <w:lang w:eastAsia="sk-SK"/>
              </w:rPr>
              <w:t>VVaI</w:t>
            </w:r>
            <w:proofErr w:type="spellEnd"/>
          </w:p>
        </w:tc>
        <w:tc>
          <w:tcPr>
            <w:tcW w:w="1134" w:type="dxa"/>
            <w:shd w:val="clear" w:color="auto" w:fill="auto"/>
            <w:hideMark/>
          </w:tcPr>
          <w:p w14:paraId="40A5EA7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Q3/2023   Q4/2023</w:t>
            </w:r>
          </w:p>
        </w:tc>
        <w:tc>
          <w:tcPr>
            <w:tcW w:w="2410" w:type="dxa"/>
            <w:shd w:val="clear" w:color="auto" w:fill="auto"/>
            <w:hideMark/>
          </w:tcPr>
          <w:p w14:paraId="3820434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Publikovaná revízia výdavkov</w:t>
            </w:r>
            <w:r w:rsidRPr="001D0471">
              <w:rPr>
                <w:rFonts w:ascii="Source Sans Pro" w:eastAsia="Times New Roman" w:hAnsi="Source Sans Pro" w:cs="Calibri"/>
                <w:lang w:eastAsia="sk-SK"/>
              </w:rPr>
              <w:br/>
              <w:t>Implementačný plán revízie</w:t>
            </w:r>
          </w:p>
        </w:tc>
        <w:tc>
          <w:tcPr>
            <w:tcW w:w="1417" w:type="dxa"/>
            <w:shd w:val="clear" w:color="000000" w:fill="FFC7CE"/>
            <w:hideMark/>
          </w:tcPr>
          <w:p w14:paraId="48C2AEAC"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6FB3E42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Prvý míľnik (Správa z revízie) splnený. Revízia bola publikovaná a vzatá na vedomie vládou dňa 4.10.2023. </w:t>
            </w:r>
            <w:proofErr w:type="spellStart"/>
            <w:r w:rsidRPr="001D0471">
              <w:rPr>
                <w:rFonts w:ascii="Source Sans Pro" w:eastAsia="Times New Roman" w:hAnsi="Source Sans Pro" w:cs="Calibri"/>
                <w:i/>
                <w:iCs/>
                <w:lang w:eastAsia="sk-SK"/>
              </w:rPr>
              <w:t>Link</w:t>
            </w:r>
            <w:proofErr w:type="spellEnd"/>
            <w:r w:rsidRPr="001D0471">
              <w:rPr>
                <w:rFonts w:ascii="Source Sans Pro" w:eastAsia="Times New Roman" w:hAnsi="Source Sans Pro" w:cs="Calibri"/>
                <w:i/>
                <w:iCs/>
                <w:lang w:eastAsia="sk-SK"/>
              </w:rPr>
              <w:t xml:space="preserve"> tu: https://rokovania.gov.sk/RVL/Material/28845/1</w:t>
            </w:r>
            <w:r w:rsidRPr="001D0471">
              <w:rPr>
                <w:rFonts w:ascii="Source Sans Pro" w:eastAsia="Times New Roman" w:hAnsi="Source Sans Pro" w:cs="Calibri"/>
                <w:lang w:eastAsia="sk-SK"/>
              </w:rPr>
              <w:br/>
              <w:t>Druhý míľnik je v oneskorení - očakávané schvaľovanie Implementačného plánu v apríli 2024. Dôvod  oneskorenia - nereálne nastavený časový rámec medzi schválením správy a implementačného plánu.</w:t>
            </w:r>
          </w:p>
        </w:tc>
      </w:tr>
      <w:tr w:rsidR="008236AC" w:rsidRPr="00BC3511" w14:paraId="697D5CBB" w14:textId="77777777" w:rsidTr="007B5579">
        <w:trPr>
          <w:trHeight w:val="2050"/>
        </w:trPr>
        <w:tc>
          <w:tcPr>
            <w:tcW w:w="1006" w:type="dxa"/>
            <w:shd w:val="clear" w:color="auto" w:fill="auto"/>
            <w:hideMark/>
          </w:tcPr>
          <w:p w14:paraId="6345C7E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1.1.1.2</w:t>
            </w:r>
          </w:p>
        </w:tc>
        <w:tc>
          <w:tcPr>
            <w:tcW w:w="1399" w:type="dxa"/>
            <w:shd w:val="clear" w:color="auto" w:fill="auto"/>
            <w:hideMark/>
          </w:tcPr>
          <w:p w14:paraId="0712A0E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0B3189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Vypracovanie plánu konsolidácie kompetencií ministerstiev, existujúcich agentúr a inštitúcií zodpovedných za tvorbu politík a podporu </w:t>
            </w:r>
            <w:proofErr w:type="spellStart"/>
            <w:r w:rsidRPr="001D0471">
              <w:rPr>
                <w:rFonts w:ascii="Source Sans Pro" w:eastAsia="Times New Roman" w:hAnsi="Source Sans Pro" w:cs="Calibri"/>
                <w:lang w:eastAsia="sk-SK"/>
              </w:rPr>
              <w:t>VVaI</w:t>
            </w:r>
            <w:proofErr w:type="spellEnd"/>
          </w:p>
        </w:tc>
        <w:tc>
          <w:tcPr>
            <w:tcW w:w="1134" w:type="dxa"/>
            <w:shd w:val="clear" w:color="auto" w:fill="auto"/>
            <w:hideMark/>
          </w:tcPr>
          <w:p w14:paraId="21C3BA9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Q3/2023 </w:t>
            </w:r>
          </w:p>
        </w:tc>
        <w:tc>
          <w:tcPr>
            <w:tcW w:w="2410" w:type="dxa"/>
            <w:shd w:val="clear" w:color="auto" w:fill="auto"/>
            <w:hideMark/>
          </w:tcPr>
          <w:p w14:paraId="6CDAFDD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Schválenie plánu konsolidácie kompetencií ministerstiev, existujúcich agentúr a organizácií zodpovedných za tvorbu politík a podporu </w:t>
            </w:r>
            <w:proofErr w:type="spellStart"/>
            <w:r w:rsidRPr="001D0471">
              <w:rPr>
                <w:rFonts w:ascii="Source Sans Pro" w:eastAsia="Times New Roman" w:hAnsi="Source Sans Pro" w:cs="Calibri"/>
                <w:lang w:eastAsia="sk-SK"/>
              </w:rPr>
              <w:t>VVaI</w:t>
            </w:r>
            <w:proofErr w:type="spellEnd"/>
            <w:r w:rsidRPr="001D0471">
              <w:rPr>
                <w:rFonts w:ascii="Source Sans Pro" w:eastAsia="Times New Roman" w:hAnsi="Source Sans Pro" w:cs="Calibri"/>
                <w:lang w:eastAsia="sk-SK"/>
              </w:rPr>
              <w:t>.</w:t>
            </w:r>
          </w:p>
        </w:tc>
        <w:tc>
          <w:tcPr>
            <w:tcW w:w="1417" w:type="dxa"/>
            <w:shd w:val="clear" w:color="000000" w:fill="C6EFCE"/>
            <w:hideMark/>
          </w:tcPr>
          <w:p w14:paraId="2847FA2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6C5502C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Plán konsolidácie kompetencií bol predložený na politické vedenie a schválený s úpravami dohodou štátnych tajomníkov za ÚPPV SR,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a MH SR. Výsledok dohody bol predstavený členom Pracovnej skupiny pre prípravu zákona o </w:t>
            </w:r>
            <w:proofErr w:type="spellStart"/>
            <w:r w:rsidRPr="001D0471">
              <w:rPr>
                <w:rFonts w:ascii="Source Sans Pro" w:eastAsia="Times New Roman" w:hAnsi="Source Sans Pro" w:cs="Calibri"/>
                <w:lang w:eastAsia="sk-SK"/>
              </w:rPr>
              <w:t>VVaI</w:t>
            </w:r>
            <w:proofErr w:type="spellEnd"/>
            <w:r w:rsidRPr="001D0471">
              <w:rPr>
                <w:rFonts w:ascii="Source Sans Pro" w:eastAsia="Times New Roman" w:hAnsi="Source Sans Pro" w:cs="Calibri"/>
                <w:lang w:eastAsia="sk-SK"/>
              </w:rPr>
              <w:t xml:space="preserve"> na stretnutí 24.6.2024. Ďalšia implementácia tohto plánu konsolidácie spadá pod práce na Zákone o </w:t>
            </w:r>
            <w:proofErr w:type="spellStart"/>
            <w:r w:rsidRPr="001D0471">
              <w:rPr>
                <w:rFonts w:ascii="Source Sans Pro" w:eastAsia="Times New Roman" w:hAnsi="Source Sans Pro" w:cs="Calibri"/>
                <w:lang w:eastAsia="sk-SK"/>
              </w:rPr>
              <w:t>VVaI</w:t>
            </w:r>
            <w:proofErr w:type="spellEnd"/>
            <w:r w:rsidRPr="001D0471">
              <w:rPr>
                <w:rFonts w:ascii="Source Sans Pro" w:eastAsia="Times New Roman" w:hAnsi="Source Sans Pro" w:cs="Calibri"/>
                <w:lang w:eastAsia="sk-SK"/>
              </w:rPr>
              <w:t xml:space="preserve">. </w:t>
            </w:r>
          </w:p>
        </w:tc>
      </w:tr>
      <w:tr w:rsidR="008236AC" w:rsidRPr="00BC3511" w14:paraId="41BB056C" w14:textId="77777777" w:rsidTr="00A51CED">
        <w:trPr>
          <w:trHeight w:val="1304"/>
        </w:trPr>
        <w:tc>
          <w:tcPr>
            <w:tcW w:w="1006" w:type="dxa"/>
            <w:shd w:val="clear" w:color="auto" w:fill="auto"/>
            <w:hideMark/>
          </w:tcPr>
          <w:p w14:paraId="1458B79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1.1.1.3</w:t>
            </w:r>
          </w:p>
        </w:tc>
        <w:tc>
          <w:tcPr>
            <w:tcW w:w="1399" w:type="dxa"/>
            <w:shd w:val="clear" w:color="auto" w:fill="auto"/>
            <w:hideMark/>
          </w:tcPr>
          <w:p w14:paraId="2A878B9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D03367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Vypracovanie zákona o výskume, vývoji a inováciách</w:t>
            </w:r>
          </w:p>
        </w:tc>
        <w:tc>
          <w:tcPr>
            <w:tcW w:w="1134" w:type="dxa"/>
            <w:shd w:val="clear" w:color="auto" w:fill="auto"/>
            <w:hideMark/>
          </w:tcPr>
          <w:p w14:paraId="6F4D2A73" w14:textId="504DDB1B"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Q3/2024 </w:t>
            </w:r>
            <w:r w:rsidR="00465FC8">
              <w:rPr>
                <w:rFonts w:ascii="Source Sans Pro" w:eastAsia="Times New Roman" w:hAnsi="Source Sans Pro" w:cs="Calibri"/>
                <w:lang w:eastAsia="sk-SK"/>
              </w:rPr>
              <w:t xml:space="preserve"> </w:t>
            </w:r>
          </w:p>
        </w:tc>
        <w:tc>
          <w:tcPr>
            <w:tcW w:w="2410" w:type="dxa"/>
            <w:shd w:val="clear" w:color="auto" w:fill="auto"/>
            <w:hideMark/>
          </w:tcPr>
          <w:p w14:paraId="7E6278F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Schválenie zákona v NR SR</w:t>
            </w:r>
          </w:p>
        </w:tc>
        <w:tc>
          <w:tcPr>
            <w:tcW w:w="1417" w:type="dxa"/>
            <w:shd w:val="clear" w:color="000000" w:fill="E1F9FB"/>
            <w:hideMark/>
          </w:tcPr>
          <w:p w14:paraId="22C7408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51030F5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prvom polroku 2024 prebehlo päť stretnutí pracovnej skupiny na prípravu návrhu zákona a diskusie vedení kľúčových rezortov o rozdelení kompetencií vo </w:t>
            </w:r>
            <w:proofErr w:type="spellStart"/>
            <w:r w:rsidRPr="001D0471">
              <w:rPr>
                <w:rFonts w:ascii="Source Sans Pro" w:eastAsia="Times New Roman" w:hAnsi="Source Sans Pro" w:cs="Calibri"/>
                <w:lang w:eastAsia="sk-SK"/>
              </w:rPr>
              <w:t>VVaI</w:t>
            </w:r>
            <w:proofErr w:type="spellEnd"/>
            <w:r w:rsidRPr="001D0471">
              <w:rPr>
                <w:rFonts w:ascii="Source Sans Pro" w:eastAsia="Times New Roman" w:hAnsi="Source Sans Pro" w:cs="Calibri"/>
                <w:lang w:eastAsia="sk-SK"/>
              </w:rPr>
              <w:t>. Predpokladá sa predloženie návrhu zákona na vládu SR vo  februári 2025.</w:t>
            </w:r>
          </w:p>
        </w:tc>
      </w:tr>
      <w:tr w:rsidR="008236AC" w:rsidRPr="00BC3511" w14:paraId="0DFD0382" w14:textId="77777777" w:rsidTr="007B5579">
        <w:trPr>
          <w:trHeight w:val="1160"/>
        </w:trPr>
        <w:tc>
          <w:tcPr>
            <w:tcW w:w="1006" w:type="dxa"/>
            <w:shd w:val="clear" w:color="auto" w:fill="auto"/>
            <w:hideMark/>
          </w:tcPr>
          <w:p w14:paraId="7D70ABC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1.1.1.4</w:t>
            </w:r>
          </w:p>
        </w:tc>
        <w:tc>
          <w:tcPr>
            <w:tcW w:w="1399" w:type="dxa"/>
            <w:shd w:val="clear" w:color="auto" w:fill="auto"/>
            <w:hideMark/>
          </w:tcPr>
          <w:p w14:paraId="667B31C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1F31B7E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analytickej jednotky na analýzu výskumných a inovačných politík </w:t>
            </w:r>
          </w:p>
        </w:tc>
        <w:tc>
          <w:tcPr>
            <w:tcW w:w="1134" w:type="dxa"/>
            <w:shd w:val="clear" w:color="auto" w:fill="auto"/>
            <w:hideMark/>
          </w:tcPr>
          <w:p w14:paraId="5169B2A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Q1/2023 </w:t>
            </w:r>
          </w:p>
        </w:tc>
        <w:tc>
          <w:tcPr>
            <w:tcW w:w="2410" w:type="dxa"/>
            <w:shd w:val="clear" w:color="auto" w:fill="auto"/>
            <w:hideMark/>
          </w:tcPr>
          <w:p w14:paraId="5EF762F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analytického odboru v organizačnej štruktúre.</w:t>
            </w:r>
            <w:r w:rsidRPr="001D0471">
              <w:rPr>
                <w:rFonts w:ascii="Source Sans Pro" w:eastAsia="Times New Roman" w:hAnsi="Source Sans Pro" w:cs="Calibri"/>
                <w:lang w:eastAsia="sk-SK"/>
              </w:rPr>
              <w:br/>
              <w:t>Dosiahnutie stavu aspoň 5 analytikov.</w:t>
            </w:r>
          </w:p>
        </w:tc>
        <w:tc>
          <w:tcPr>
            <w:tcW w:w="1417" w:type="dxa"/>
            <w:shd w:val="clear" w:color="000000" w:fill="C6EFCE"/>
            <w:hideMark/>
          </w:tcPr>
          <w:p w14:paraId="539BB32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1735E0A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Jednotka bola vytvorená. Momentálne má 5 zamestnancov a funguje na úrovni odboru pod VAIA. </w:t>
            </w:r>
          </w:p>
        </w:tc>
      </w:tr>
      <w:tr w:rsidR="008236AC" w:rsidRPr="00BC3511" w14:paraId="6E587136" w14:textId="77777777" w:rsidTr="007B5579">
        <w:trPr>
          <w:trHeight w:val="2320"/>
        </w:trPr>
        <w:tc>
          <w:tcPr>
            <w:tcW w:w="1006" w:type="dxa"/>
            <w:shd w:val="clear" w:color="auto" w:fill="auto"/>
            <w:hideMark/>
          </w:tcPr>
          <w:p w14:paraId="08F9151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1.1.2.1</w:t>
            </w:r>
          </w:p>
        </w:tc>
        <w:tc>
          <w:tcPr>
            <w:tcW w:w="1399" w:type="dxa"/>
            <w:shd w:val="clear" w:color="auto" w:fill="auto"/>
            <w:hideMark/>
          </w:tcPr>
          <w:p w14:paraId="56AA7E0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65B0A8C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medzirezortného rozpočtového programu a prvého rozpočtu podľa nových pravidiel</w:t>
            </w:r>
          </w:p>
        </w:tc>
        <w:tc>
          <w:tcPr>
            <w:tcW w:w="1134" w:type="dxa"/>
            <w:shd w:val="clear" w:color="auto" w:fill="auto"/>
            <w:hideMark/>
          </w:tcPr>
          <w:p w14:paraId="4546DD6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  Q2/2023  Q4/2023</w:t>
            </w:r>
          </w:p>
        </w:tc>
        <w:tc>
          <w:tcPr>
            <w:tcW w:w="2410" w:type="dxa"/>
            <w:shd w:val="clear" w:color="auto" w:fill="auto"/>
            <w:hideMark/>
          </w:tcPr>
          <w:p w14:paraId="4AA800A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Novela zákona č. 172/2005 Z. z. (Q1/2023)</w:t>
            </w:r>
            <w:r w:rsidRPr="001D0471">
              <w:rPr>
                <w:rFonts w:ascii="Source Sans Pro" w:eastAsia="Times New Roman" w:hAnsi="Source Sans Pro" w:cs="Calibri"/>
                <w:lang w:eastAsia="sk-SK"/>
              </w:rPr>
              <w:br/>
              <w:t>Návrh rozpočtu programu (Q2/2023)</w:t>
            </w:r>
            <w:r w:rsidRPr="001D0471">
              <w:rPr>
                <w:rFonts w:ascii="Source Sans Pro" w:eastAsia="Times New Roman" w:hAnsi="Source Sans Pro" w:cs="Calibri"/>
                <w:lang w:eastAsia="sk-SK"/>
              </w:rPr>
              <w:br/>
              <w:t>Schválenie programu v rozpočte na roky 2024-2026 (a pokračovanie v ďalších rokoch) (Q4/2023).</w:t>
            </w:r>
          </w:p>
        </w:tc>
        <w:tc>
          <w:tcPr>
            <w:tcW w:w="1417" w:type="dxa"/>
            <w:shd w:val="clear" w:color="000000" w:fill="FFC7CE"/>
            <w:hideMark/>
          </w:tcPr>
          <w:p w14:paraId="2A2E9AEE"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58FA6B2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Podarilo sa vytvoriť medzirezortný program v rozpočte na roky 2024-2026, aj s vytvorenou programovou štruktúrou na podprogramy. Zatiaľ však nie sú naplnené všetky prvky - bude sa napĺňať postupne v priebehu roka 2024. Za Úrad podpredsedu vlády sú nahodené všetky výdavky zo ŠR aj z POO. Taktiež jeden z míľnikov - nahradenie Národného programu rozvoja vedy a techniky - sa bude riešiť v novom zákone o </w:t>
            </w:r>
            <w:proofErr w:type="spellStart"/>
            <w:r w:rsidRPr="001D0471">
              <w:rPr>
                <w:rFonts w:ascii="Source Sans Pro" w:eastAsia="Times New Roman" w:hAnsi="Source Sans Pro" w:cs="Calibri"/>
                <w:lang w:eastAsia="sk-SK"/>
              </w:rPr>
              <w:t>VVaI</w:t>
            </w:r>
            <w:proofErr w:type="spellEnd"/>
            <w:r w:rsidRPr="001D0471">
              <w:rPr>
                <w:rFonts w:ascii="Source Sans Pro" w:eastAsia="Times New Roman" w:hAnsi="Source Sans Pro" w:cs="Calibri"/>
                <w:lang w:eastAsia="sk-SK"/>
              </w:rPr>
              <w:t>.</w:t>
            </w:r>
          </w:p>
        </w:tc>
      </w:tr>
      <w:tr w:rsidR="008236AC" w:rsidRPr="00BC3511" w14:paraId="1708A6CF" w14:textId="77777777" w:rsidTr="00F13063">
        <w:trPr>
          <w:trHeight w:val="5200"/>
        </w:trPr>
        <w:tc>
          <w:tcPr>
            <w:tcW w:w="1006" w:type="dxa"/>
            <w:shd w:val="clear" w:color="auto" w:fill="auto"/>
            <w:hideMark/>
          </w:tcPr>
          <w:p w14:paraId="19ECECE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1.1.3.1</w:t>
            </w:r>
          </w:p>
        </w:tc>
        <w:tc>
          <w:tcPr>
            <w:tcW w:w="1399" w:type="dxa"/>
            <w:shd w:val="clear" w:color="auto" w:fill="auto"/>
            <w:hideMark/>
          </w:tcPr>
          <w:p w14:paraId="3149A6A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18A04E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Zosieťovanie a modernizovanie verejných regionálnych a inovačných centier </w:t>
            </w:r>
          </w:p>
        </w:tc>
        <w:tc>
          <w:tcPr>
            <w:tcW w:w="1134" w:type="dxa"/>
            <w:shd w:val="clear" w:color="auto" w:fill="auto"/>
            <w:hideMark/>
          </w:tcPr>
          <w:p w14:paraId="56EA849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7DED156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Koncepcia regionálnych a inovačných centier, ktorej súčasťou bude a) mapovanie existujúcich či plánovaných potrieb a b) identifikácia prienikov a jednotného postupu pri spoločných aktivitách.</w:t>
            </w:r>
            <w:r w:rsidRPr="001D0471">
              <w:rPr>
                <w:rFonts w:ascii="Source Sans Pro" w:eastAsia="Times New Roman" w:hAnsi="Source Sans Pro" w:cs="Calibri"/>
                <w:lang w:eastAsia="sk-SK"/>
              </w:rPr>
              <w:br/>
              <w:t>Spustenie grantových schém v rámci modulu a pri zapojení samospráv.</w:t>
            </w:r>
          </w:p>
        </w:tc>
        <w:tc>
          <w:tcPr>
            <w:tcW w:w="1417" w:type="dxa"/>
            <w:shd w:val="clear" w:color="000000" w:fill="FFC7CE"/>
            <w:hideMark/>
          </w:tcPr>
          <w:p w14:paraId="0B5A0E7F"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0BA911CE" w14:textId="01F395A1"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VAIA intenzívne komunikuje nastavenie verejných regionálnych a inovačných centier. Pre potreby zabezpečenia jednotného prístupu, jednotnej informačnej bázy a zohľadnenia potrieb regiónov bola pod Radou vlády SR pre vedu, techniku a inovácie zriadená Pracovný skupina pre regionálne inovácie, ktorá bola v spoločnej gescii MIRRI SR a VAIA. Od 1.2.2024 prešla vecná gescia za regionálne inovácie plne do kompetencie VAIA a v tejto súvislosti sa pripravuje aj Koncepcia rozvoja </w:t>
            </w:r>
            <w:proofErr w:type="spellStart"/>
            <w:r w:rsidRPr="001D0471">
              <w:rPr>
                <w:rFonts w:ascii="Source Sans Pro" w:eastAsia="Times New Roman" w:hAnsi="Source Sans Pro" w:cs="Calibri"/>
                <w:lang w:eastAsia="sk-SK"/>
              </w:rPr>
              <w:t>reionálnych</w:t>
            </w:r>
            <w:proofErr w:type="spellEnd"/>
            <w:r w:rsidRPr="001D0471">
              <w:rPr>
                <w:rFonts w:ascii="Source Sans Pro" w:eastAsia="Times New Roman" w:hAnsi="Source Sans Pro" w:cs="Calibri"/>
                <w:lang w:eastAsia="sk-SK"/>
              </w:rPr>
              <w:t xml:space="preserve"> inovácií a rovnako aj dodatok do zákona o podpore </w:t>
            </w:r>
            <w:proofErr w:type="spellStart"/>
            <w:r w:rsidRPr="001D0471">
              <w:rPr>
                <w:rFonts w:ascii="Source Sans Pro" w:eastAsia="Times New Roman" w:hAnsi="Source Sans Pro" w:cs="Calibri"/>
                <w:lang w:eastAsia="sk-SK"/>
              </w:rPr>
              <w:t>VVaI</w:t>
            </w:r>
            <w:proofErr w:type="spellEnd"/>
            <w:r w:rsidRPr="001D0471">
              <w:rPr>
                <w:rFonts w:ascii="Source Sans Pro" w:eastAsia="Times New Roman" w:hAnsi="Source Sans Pro" w:cs="Calibri"/>
                <w:lang w:eastAsia="sk-SK"/>
              </w:rPr>
              <w:t xml:space="preserve"> z regionálnej úrovne (primárne VÚC), ktoré budú pripomienkované a </w:t>
            </w:r>
            <w:proofErr w:type="spellStart"/>
            <w:r w:rsidRPr="001D0471">
              <w:rPr>
                <w:rFonts w:ascii="Source Sans Pro" w:eastAsia="Times New Roman" w:hAnsi="Source Sans Pro" w:cs="Calibri"/>
                <w:lang w:eastAsia="sk-SK"/>
              </w:rPr>
              <w:t>zfinalizované</w:t>
            </w:r>
            <w:proofErr w:type="spellEnd"/>
            <w:r w:rsidRPr="001D0471">
              <w:rPr>
                <w:rFonts w:ascii="Source Sans Pro" w:eastAsia="Times New Roman" w:hAnsi="Source Sans Pro" w:cs="Calibri"/>
                <w:lang w:eastAsia="sk-SK"/>
              </w:rPr>
              <w:t xml:space="preserve"> pracovnou skupinou pre regionálne inovácie pod RV VTI, ktorá najbližšie zasadá 12.9. 2024. Ministerstvo investícií, regionálneho rozvoja a informatizácie SR v máji 2024 vyhlásilo výzvu na podporu medzi-sektorových inovačných partnerstiev z Programu Slovensko, ktorej cieľom je zvýšenie regionálnych inovačných kapacít. Momentálne </w:t>
            </w:r>
            <w:proofErr w:type="spellStart"/>
            <w:r w:rsidRPr="001D0471">
              <w:rPr>
                <w:rFonts w:ascii="Source Sans Pro" w:eastAsia="Times New Roman" w:hAnsi="Source Sans Pro" w:cs="Calibri"/>
                <w:lang w:eastAsia="sk-SK"/>
              </w:rPr>
              <w:t>spoluprácujeme</w:t>
            </w:r>
            <w:proofErr w:type="spellEnd"/>
            <w:r w:rsidRPr="001D0471">
              <w:rPr>
                <w:rFonts w:ascii="Source Sans Pro" w:eastAsia="Times New Roman" w:hAnsi="Source Sans Pro" w:cs="Calibri"/>
                <w:lang w:eastAsia="sk-SK"/>
              </w:rPr>
              <w:t xml:space="preserve"> a usmerňujeme kraje pri príprave projektov. </w:t>
            </w:r>
          </w:p>
        </w:tc>
      </w:tr>
      <w:tr w:rsidR="008236AC" w:rsidRPr="00BC3511" w14:paraId="28D4E8F3" w14:textId="77777777" w:rsidTr="007B5579">
        <w:trPr>
          <w:trHeight w:val="459"/>
        </w:trPr>
        <w:tc>
          <w:tcPr>
            <w:tcW w:w="1006" w:type="dxa"/>
            <w:shd w:val="clear" w:color="auto" w:fill="auto"/>
            <w:hideMark/>
          </w:tcPr>
          <w:p w14:paraId="03B1C320"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1.1.3.2</w:t>
            </w:r>
          </w:p>
        </w:tc>
        <w:tc>
          <w:tcPr>
            <w:tcW w:w="1399" w:type="dxa"/>
            <w:shd w:val="clear" w:color="auto" w:fill="auto"/>
            <w:hideMark/>
          </w:tcPr>
          <w:p w14:paraId="55974FF5"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Úrad vlády SR (VAIA)</w:t>
            </w:r>
          </w:p>
        </w:tc>
        <w:tc>
          <w:tcPr>
            <w:tcW w:w="2410" w:type="dxa"/>
            <w:shd w:val="clear" w:color="auto" w:fill="auto"/>
            <w:hideMark/>
          </w:tcPr>
          <w:p w14:paraId="28E33FB9"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 xml:space="preserve">Systematické financovanie súkromných ekosystémových aktivít zvyšujúcich prepojenia </w:t>
            </w:r>
            <w:r w:rsidRPr="00306D8C">
              <w:rPr>
                <w:rFonts w:ascii="Source Sans Pro" w:eastAsia="Times New Roman" w:hAnsi="Source Sans Pro" w:cs="Calibri"/>
                <w:lang w:eastAsia="sk-SK"/>
              </w:rPr>
              <w:lastRenderedPageBreak/>
              <w:t xml:space="preserve">medzi jednotlivými aktérmi </w:t>
            </w:r>
            <w:proofErr w:type="spellStart"/>
            <w:r w:rsidRPr="00306D8C">
              <w:rPr>
                <w:rFonts w:ascii="Source Sans Pro" w:eastAsia="Times New Roman" w:hAnsi="Source Sans Pro" w:cs="Calibri"/>
                <w:lang w:eastAsia="sk-SK"/>
              </w:rPr>
              <w:t>VVaI</w:t>
            </w:r>
            <w:proofErr w:type="spellEnd"/>
            <w:r w:rsidRPr="00306D8C">
              <w:rPr>
                <w:rFonts w:ascii="Source Sans Pro" w:eastAsia="Times New Roman" w:hAnsi="Source Sans Pro" w:cs="Calibri"/>
                <w:lang w:eastAsia="sk-SK"/>
              </w:rPr>
              <w:t xml:space="preserve"> ekosystému</w:t>
            </w:r>
          </w:p>
        </w:tc>
        <w:tc>
          <w:tcPr>
            <w:tcW w:w="1134" w:type="dxa"/>
            <w:shd w:val="clear" w:color="auto" w:fill="auto"/>
            <w:hideMark/>
          </w:tcPr>
          <w:p w14:paraId="31106E41"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lastRenderedPageBreak/>
              <w:t xml:space="preserve">Q4/2023 </w:t>
            </w:r>
          </w:p>
        </w:tc>
        <w:tc>
          <w:tcPr>
            <w:tcW w:w="2410" w:type="dxa"/>
            <w:shd w:val="clear" w:color="auto" w:fill="auto"/>
            <w:hideMark/>
          </w:tcPr>
          <w:p w14:paraId="5E62897B"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Vyhlásenie programu/schémy</w:t>
            </w:r>
          </w:p>
        </w:tc>
        <w:tc>
          <w:tcPr>
            <w:tcW w:w="1417" w:type="dxa"/>
            <w:shd w:val="clear" w:color="000000" w:fill="FFC7CE"/>
            <w:hideMark/>
          </w:tcPr>
          <w:p w14:paraId="054113AC" w14:textId="77777777" w:rsidR="00A97C1E" w:rsidRPr="00306D8C"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3D1C0394" w14:textId="78BFE4B4" w:rsidR="00A97C1E" w:rsidRPr="0053237A" w:rsidRDefault="00A97C1E" w:rsidP="00306D8C">
            <w:pPr>
              <w:spacing w:after="0" w:line="240" w:lineRule="auto"/>
              <w:rPr>
                <w:del w:id="0" w:author="Autor"/>
                <w:rFonts w:ascii="Source Sans Pro" w:eastAsia="Times New Roman" w:hAnsi="Source Sans Pro" w:cs="Calibri"/>
                <w:lang w:eastAsia="sk-SK"/>
              </w:rPr>
            </w:pPr>
            <w:r w:rsidRPr="00306D8C">
              <w:rPr>
                <w:rFonts w:ascii="Source Sans Pro" w:eastAsia="Times New Roman" w:hAnsi="Source Sans Pro" w:cs="Calibri"/>
                <w:lang w:eastAsia="sk-SK"/>
              </w:rPr>
              <w:t xml:space="preserve">Prebehli rozhovory s ekosystémovými aktérmi. VAIA pripravila prvú verziu konceptu, ktorý ešte bude </w:t>
            </w:r>
            <w:proofErr w:type="spellStart"/>
            <w:r w:rsidRPr="00306D8C">
              <w:rPr>
                <w:rFonts w:ascii="Source Sans Pro" w:eastAsia="Times New Roman" w:hAnsi="Source Sans Pro" w:cs="Calibri"/>
                <w:lang w:eastAsia="sk-SK"/>
              </w:rPr>
              <w:t>benchmarkovať</w:t>
            </w:r>
            <w:proofErr w:type="spellEnd"/>
            <w:r w:rsidRPr="00306D8C">
              <w:rPr>
                <w:rFonts w:ascii="Source Sans Pro" w:eastAsia="Times New Roman" w:hAnsi="Source Sans Pro" w:cs="Calibri"/>
                <w:lang w:eastAsia="sk-SK"/>
              </w:rPr>
              <w:t xml:space="preserve"> na zahraničnú skúsenosť v podobnom období rozvoja inovačného ekosystému, ako má Slovensko. Implementácia opatrenia cez SIH nateraz nie je možná z </w:t>
            </w:r>
            <w:r w:rsidRPr="00306D8C">
              <w:rPr>
                <w:rFonts w:ascii="Source Sans Pro" w:eastAsia="Times New Roman" w:hAnsi="Source Sans Pro" w:cs="Calibri"/>
                <w:lang w:eastAsia="sk-SK"/>
              </w:rPr>
              <w:lastRenderedPageBreak/>
              <w:t xml:space="preserve">dôvodu právnych úprav. Uznesením vlády SR dňa 10. júla bol schválený presun finančných </w:t>
            </w:r>
            <w:proofErr w:type="spellStart"/>
            <w:r w:rsidRPr="00306D8C">
              <w:rPr>
                <w:rFonts w:ascii="Source Sans Pro" w:eastAsia="Times New Roman" w:hAnsi="Source Sans Pro" w:cs="Calibri"/>
                <w:lang w:eastAsia="sk-SK"/>
              </w:rPr>
              <w:t>prostriedokv</w:t>
            </w:r>
            <w:proofErr w:type="spellEnd"/>
            <w:r w:rsidRPr="00306D8C">
              <w:rPr>
                <w:rFonts w:ascii="Source Sans Pro" w:eastAsia="Times New Roman" w:hAnsi="Source Sans Pro" w:cs="Calibri"/>
                <w:lang w:eastAsia="sk-SK"/>
              </w:rPr>
              <w:t xml:space="preserve"> na Ministerstvo školstva, výskumu, vývoja a mládeže SR, ktoré plánuje vytvorenie konceptu akceleračných služieb v spolupráci s </w:t>
            </w:r>
            <w:proofErr w:type="spellStart"/>
            <w:r w:rsidRPr="00306D8C">
              <w:rPr>
                <w:rFonts w:ascii="Source Sans Pro" w:eastAsia="Times New Roman" w:hAnsi="Source Sans Pro" w:cs="Calibri"/>
                <w:lang w:eastAsia="sk-SK"/>
              </w:rPr>
              <w:t>best</w:t>
            </w:r>
            <w:proofErr w:type="spellEnd"/>
            <w:r w:rsidRPr="00306D8C">
              <w:rPr>
                <w:rFonts w:ascii="Source Sans Pro" w:eastAsia="Times New Roman" w:hAnsi="Source Sans Pro" w:cs="Calibri"/>
                <w:lang w:eastAsia="sk-SK"/>
              </w:rPr>
              <w:t xml:space="preserve"> </w:t>
            </w:r>
            <w:proofErr w:type="spellStart"/>
            <w:r w:rsidRPr="00306D8C">
              <w:rPr>
                <w:rFonts w:ascii="Source Sans Pro" w:eastAsia="Times New Roman" w:hAnsi="Source Sans Pro" w:cs="Calibri"/>
                <w:lang w:eastAsia="sk-SK"/>
              </w:rPr>
              <w:t>practise</w:t>
            </w:r>
            <w:proofErr w:type="spellEnd"/>
            <w:r w:rsidRPr="00306D8C">
              <w:rPr>
                <w:rFonts w:ascii="Source Sans Pro" w:eastAsia="Times New Roman" w:hAnsi="Source Sans Pro" w:cs="Calibri"/>
                <w:lang w:eastAsia="sk-SK"/>
              </w:rPr>
              <w:t xml:space="preserve"> zo</w:t>
            </w:r>
            <w:r w:rsidR="00244950">
              <w:rPr>
                <w:rFonts w:ascii="Source Sans Pro" w:eastAsia="Times New Roman" w:hAnsi="Source Sans Pro" w:cs="Calibri"/>
                <w:lang w:eastAsia="sk-SK"/>
              </w:rPr>
              <w:t xml:space="preserve"> zahraničia</w:t>
            </w:r>
            <w:r w:rsidRPr="00306D8C">
              <w:rPr>
                <w:rFonts w:ascii="Source Sans Pro" w:eastAsia="Times New Roman" w:hAnsi="Source Sans Pro" w:cs="Calibri"/>
                <w:lang w:eastAsia="sk-SK"/>
              </w:rPr>
              <w:t>.</w:t>
            </w:r>
          </w:p>
        </w:tc>
      </w:tr>
      <w:tr w:rsidR="008236AC" w:rsidRPr="00BC3511" w14:paraId="4990DD40" w14:textId="77777777" w:rsidTr="00F13063">
        <w:trPr>
          <w:trHeight w:val="6871"/>
        </w:trPr>
        <w:tc>
          <w:tcPr>
            <w:tcW w:w="1006" w:type="dxa"/>
            <w:shd w:val="clear" w:color="auto" w:fill="auto"/>
            <w:hideMark/>
          </w:tcPr>
          <w:p w14:paraId="046C042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1.2.1.1</w:t>
            </w:r>
          </w:p>
        </w:tc>
        <w:tc>
          <w:tcPr>
            <w:tcW w:w="1399" w:type="dxa"/>
            <w:shd w:val="clear" w:color="auto" w:fill="auto"/>
            <w:hideMark/>
          </w:tcPr>
          <w:p w14:paraId="3EE6DFD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kultúry SR</w:t>
            </w:r>
          </w:p>
        </w:tc>
        <w:tc>
          <w:tcPr>
            <w:tcW w:w="2410" w:type="dxa"/>
            <w:shd w:val="clear" w:color="auto" w:fill="auto"/>
            <w:hideMark/>
          </w:tcPr>
          <w:p w14:paraId="3A263F5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zákonnej možnosti žiadať predkladanie projektov na podporu vedy, výskumu a inovácií v anglickom jazyku</w:t>
            </w:r>
          </w:p>
        </w:tc>
        <w:tc>
          <w:tcPr>
            <w:tcW w:w="1134" w:type="dxa"/>
            <w:shd w:val="clear" w:color="auto" w:fill="auto"/>
            <w:hideMark/>
          </w:tcPr>
          <w:p w14:paraId="6859506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Q3/2023 </w:t>
            </w:r>
          </w:p>
        </w:tc>
        <w:tc>
          <w:tcPr>
            <w:tcW w:w="2410" w:type="dxa"/>
            <w:shd w:val="clear" w:color="auto" w:fill="auto"/>
            <w:hideMark/>
          </w:tcPr>
          <w:p w14:paraId="456DC6F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Novela zákona o štátnom jazyku Slovenskej republiky</w:t>
            </w:r>
          </w:p>
        </w:tc>
        <w:tc>
          <w:tcPr>
            <w:tcW w:w="1417" w:type="dxa"/>
            <w:shd w:val="clear" w:color="000000" w:fill="FFC7CE"/>
            <w:hideMark/>
          </w:tcPr>
          <w:p w14:paraId="1F780718"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701CB738"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Rokovania ohľadom možnosti predkladať žiadosti o projektovú podporu  v anglickom jazyku s Výskumnou a inovačnou autoritou Úradu vlády SR (VAIA) stále prebiehajú, doteraz sa uskutočnili dve, a to 14. februára 2023 a 16. júna 2023 na pôde Ministerstva kultúry SR. MK SR obhajuje možnosť predkladať žiadosti dvojjazyčne, teda v slovenskom aj anglickom jazyku v súlade so zákonom Národnej rady Slovenskej republiky č. 270/1995 Z. z. o štátnom jazyku Slovenskej republiky v znení neskorších predpisov. Prípadné zmeny si vyžadujú ďalšie rokovania so zainteresovanými stranami.</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 xml:space="preserve">Od 1. augusta 2023 vstúpila do platnosti novela zákona č. 368/2021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xml:space="preserve">. o mechanizme na podporu obnovy a odolnosti, ktorá umožňuje vykonávateľovi vo výzve určiť, že časti žiadostí sú predkladané v anglickom jazyku.  </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 xml:space="preserve">S cieľom umožniť realizovať hodnotenie zahraničnými expertmi aj v Programe Slovensko sa navrhne novela zákona č. 121/2021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xml:space="preserve">. o príspevkoch z fondov Európskej únie. Táto novela vytvorí podmienky pre poskytovateľov, aby mali možnosť vyžadovať vo výzve na predkladanie projektov predkladanie vybraných informácií v žiadostiach, ktoré sú potrebné na odborného hodnotenie zahraničnými expertmi, v anglickom jazyku. </w:t>
            </w:r>
          </w:p>
        </w:tc>
      </w:tr>
      <w:tr w:rsidR="008236AC" w:rsidRPr="00BC3511" w14:paraId="2E334386" w14:textId="77777777" w:rsidTr="007B5579">
        <w:trPr>
          <w:trHeight w:val="459"/>
        </w:trPr>
        <w:tc>
          <w:tcPr>
            <w:tcW w:w="1006" w:type="dxa"/>
            <w:shd w:val="clear" w:color="auto" w:fill="auto"/>
            <w:hideMark/>
          </w:tcPr>
          <w:p w14:paraId="6A92FE1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1.2.1.2</w:t>
            </w:r>
          </w:p>
        </w:tc>
        <w:tc>
          <w:tcPr>
            <w:tcW w:w="1399" w:type="dxa"/>
            <w:shd w:val="clear" w:color="auto" w:fill="auto"/>
            <w:hideMark/>
          </w:tcPr>
          <w:p w14:paraId="242A8B4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0F2EE5B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Pripravenie záväznej metodiky riadenia, financovania a </w:t>
            </w:r>
            <w:r w:rsidRPr="001D0471">
              <w:rPr>
                <w:rFonts w:ascii="Source Sans Pro" w:eastAsia="Times New Roman" w:hAnsi="Source Sans Pro" w:cs="Calibri"/>
                <w:lang w:eastAsia="sk-SK"/>
              </w:rPr>
              <w:lastRenderedPageBreak/>
              <w:t>hodnotenia podpory výskumu, vývoja a inovácií</w:t>
            </w:r>
          </w:p>
        </w:tc>
        <w:tc>
          <w:tcPr>
            <w:tcW w:w="1134" w:type="dxa"/>
            <w:shd w:val="clear" w:color="auto" w:fill="auto"/>
            <w:hideMark/>
          </w:tcPr>
          <w:p w14:paraId="1530323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 xml:space="preserve">Q1/2023 </w:t>
            </w:r>
          </w:p>
        </w:tc>
        <w:tc>
          <w:tcPr>
            <w:tcW w:w="2410" w:type="dxa"/>
            <w:shd w:val="clear" w:color="auto" w:fill="auto"/>
            <w:hideMark/>
          </w:tcPr>
          <w:p w14:paraId="750253E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Prijatie záväznej metodiky</w:t>
            </w:r>
          </w:p>
        </w:tc>
        <w:tc>
          <w:tcPr>
            <w:tcW w:w="1417" w:type="dxa"/>
            <w:shd w:val="clear" w:color="000000" w:fill="C6EFCE"/>
            <w:hideMark/>
          </w:tcPr>
          <w:p w14:paraId="755A619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275DF9F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Metodika bola schválená 18.09.2023 RVVTI.</w:t>
            </w:r>
          </w:p>
        </w:tc>
      </w:tr>
      <w:tr w:rsidR="008236AC" w:rsidRPr="00BC3511" w14:paraId="3F82075E" w14:textId="77777777" w:rsidTr="00A51CED">
        <w:trPr>
          <w:trHeight w:val="2441"/>
        </w:trPr>
        <w:tc>
          <w:tcPr>
            <w:tcW w:w="1006" w:type="dxa"/>
            <w:shd w:val="clear" w:color="auto" w:fill="auto"/>
            <w:hideMark/>
          </w:tcPr>
          <w:p w14:paraId="5B4BC0D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1.2.1.3</w:t>
            </w:r>
          </w:p>
        </w:tc>
        <w:tc>
          <w:tcPr>
            <w:tcW w:w="1399" w:type="dxa"/>
            <w:shd w:val="clear" w:color="auto" w:fill="auto"/>
            <w:hideMark/>
          </w:tcPr>
          <w:p w14:paraId="0432BE5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9BD0A9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jednotného rozhrania na podávanie a riešenie projektov (jednotné kontaktné miesto) pre všetky agentúry a zdroje financovania</w:t>
            </w:r>
          </w:p>
        </w:tc>
        <w:tc>
          <w:tcPr>
            <w:tcW w:w="1134" w:type="dxa"/>
            <w:shd w:val="clear" w:color="auto" w:fill="auto"/>
            <w:hideMark/>
          </w:tcPr>
          <w:p w14:paraId="544B12E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Q4/2024</w:t>
            </w:r>
          </w:p>
        </w:tc>
        <w:tc>
          <w:tcPr>
            <w:tcW w:w="2410" w:type="dxa"/>
            <w:shd w:val="clear" w:color="auto" w:fill="auto"/>
            <w:hideMark/>
          </w:tcPr>
          <w:p w14:paraId="5F21D50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Portál – Beta verzia</w:t>
            </w:r>
          </w:p>
        </w:tc>
        <w:tc>
          <w:tcPr>
            <w:tcW w:w="1417" w:type="dxa"/>
            <w:shd w:val="clear" w:color="000000" w:fill="E1F9FB"/>
            <w:hideMark/>
          </w:tcPr>
          <w:p w14:paraId="2FF7547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3E6F9BD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Prebehol výskum ohľadne obsahovej časti a bol vytvorený MVP (minimum </w:t>
            </w:r>
            <w:proofErr w:type="spellStart"/>
            <w:r w:rsidRPr="001D0471">
              <w:rPr>
                <w:rFonts w:ascii="Source Sans Pro" w:eastAsia="Times New Roman" w:hAnsi="Source Sans Pro" w:cs="Calibri"/>
                <w:lang w:eastAsia="sk-SK"/>
              </w:rPr>
              <w:t>viable</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product</w:t>
            </w:r>
            <w:proofErr w:type="spellEnd"/>
            <w:r w:rsidRPr="001D0471">
              <w:rPr>
                <w:rFonts w:ascii="Source Sans Pro" w:eastAsia="Times New Roman" w:hAnsi="Source Sans Pro" w:cs="Calibri"/>
                <w:lang w:eastAsia="sk-SK"/>
              </w:rPr>
              <w:t>). V Q1 a Q2 2024 sa očakáva obstarávanie programovacích prác, obstarávanie tvorby vizuálnej identity a analýza obsahu.</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 xml:space="preserve">16.7.2024 - Programátorské práce </w:t>
            </w:r>
            <w:proofErr w:type="spellStart"/>
            <w:r w:rsidRPr="001D0471">
              <w:rPr>
                <w:rFonts w:ascii="Source Sans Pro" w:eastAsia="Times New Roman" w:hAnsi="Source Sans Pro" w:cs="Calibri"/>
                <w:lang w:eastAsia="sk-SK"/>
              </w:rPr>
              <w:t>su</w:t>
            </w:r>
            <w:proofErr w:type="spellEnd"/>
            <w:r w:rsidRPr="001D0471">
              <w:rPr>
                <w:rFonts w:ascii="Source Sans Pro" w:eastAsia="Times New Roman" w:hAnsi="Source Sans Pro" w:cs="Calibri"/>
                <w:lang w:eastAsia="sk-SK"/>
              </w:rPr>
              <w:t xml:space="preserve"> dokončené, čakáme na vytvorenie servera na ÚV a následne sa nasadí vytvorená </w:t>
            </w:r>
            <w:proofErr w:type="spellStart"/>
            <w:r w:rsidRPr="001D0471">
              <w:rPr>
                <w:rFonts w:ascii="Source Sans Pro" w:eastAsia="Times New Roman" w:hAnsi="Source Sans Pro" w:cs="Calibri"/>
                <w:lang w:eastAsia="sk-SK"/>
              </w:rPr>
              <w:t>Wordpress</w:t>
            </w:r>
            <w:proofErr w:type="spellEnd"/>
            <w:r w:rsidRPr="001D0471">
              <w:rPr>
                <w:rFonts w:ascii="Source Sans Pro" w:eastAsia="Times New Roman" w:hAnsi="Source Sans Pro" w:cs="Calibri"/>
                <w:lang w:eastAsia="sk-SK"/>
              </w:rPr>
              <w:t xml:space="preserve"> téma pre VOSS a dokončí administratíva. </w:t>
            </w:r>
            <w:r w:rsidRPr="001D0471">
              <w:rPr>
                <w:rFonts w:ascii="Source Sans Pro" w:eastAsia="Times New Roman" w:hAnsi="Source Sans Pro" w:cs="Calibri"/>
                <w:lang w:eastAsia="sk-SK"/>
              </w:rPr>
              <w:br/>
              <w:t xml:space="preserve">Sú dokončené (vecne a UX </w:t>
            </w:r>
            <w:proofErr w:type="spellStart"/>
            <w:r w:rsidRPr="001D0471">
              <w:rPr>
                <w:rFonts w:ascii="Source Sans Pro" w:eastAsia="Times New Roman" w:hAnsi="Source Sans Pro" w:cs="Calibri"/>
                <w:lang w:eastAsia="sk-SK"/>
              </w:rPr>
              <w:t>copywriting</w:t>
            </w:r>
            <w:proofErr w:type="spellEnd"/>
            <w:r w:rsidRPr="001D0471">
              <w:rPr>
                <w:rFonts w:ascii="Source Sans Pro" w:eastAsia="Times New Roman" w:hAnsi="Source Sans Pro" w:cs="Calibri"/>
                <w:lang w:eastAsia="sk-SK"/>
              </w:rPr>
              <w:t xml:space="preserve">) obsahy na VOSS. </w:t>
            </w:r>
          </w:p>
        </w:tc>
      </w:tr>
      <w:tr w:rsidR="008236AC" w:rsidRPr="00BC3511" w14:paraId="63471BE6" w14:textId="77777777" w:rsidTr="007B5579">
        <w:trPr>
          <w:trHeight w:val="870"/>
        </w:trPr>
        <w:tc>
          <w:tcPr>
            <w:tcW w:w="1006" w:type="dxa"/>
            <w:shd w:val="clear" w:color="auto" w:fill="auto"/>
            <w:hideMark/>
          </w:tcPr>
          <w:p w14:paraId="5ABB503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1.2.1.4</w:t>
            </w:r>
          </w:p>
        </w:tc>
        <w:tc>
          <w:tcPr>
            <w:tcW w:w="1399" w:type="dxa"/>
            <w:shd w:val="clear" w:color="auto" w:fill="auto"/>
            <w:hideMark/>
          </w:tcPr>
          <w:p w14:paraId="5F0038A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68A11C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Štandardizovanie manažmentu na základe </w:t>
            </w:r>
            <w:proofErr w:type="spellStart"/>
            <w:r w:rsidRPr="001D0471">
              <w:rPr>
                <w:rFonts w:ascii="Source Sans Pro" w:eastAsia="Times New Roman" w:hAnsi="Source Sans Pro" w:cs="Calibri"/>
                <w:lang w:eastAsia="sk-SK"/>
              </w:rPr>
              <w:t>KPIs</w:t>
            </w:r>
            <w:proofErr w:type="spellEnd"/>
            <w:r w:rsidRPr="001D0471">
              <w:rPr>
                <w:rFonts w:ascii="Source Sans Pro" w:eastAsia="Times New Roman" w:hAnsi="Source Sans Pro" w:cs="Calibri"/>
                <w:lang w:eastAsia="sk-SK"/>
              </w:rPr>
              <w:t xml:space="preserve"> a zefektívnenie procesov v grantových agentúrach</w:t>
            </w:r>
          </w:p>
        </w:tc>
        <w:tc>
          <w:tcPr>
            <w:tcW w:w="1134" w:type="dxa"/>
            <w:shd w:val="clear" w:color="auto" w:fill="auto"/>
            <w:hideMark/>
          </w:tcPr>
          <w:p w14:paraId="19D887C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Q4/2024</w:t>
            </w:r>
          </w:p>
        </w:tc>
        <w:tc>
          <w:tcPr>
            <w:tcW w:w="2410" w:type="dxa"/>
            <w:shd w:val="clear" w:color="auto" w:fill="auto"/>
            <w:hideMark/>
          </w:tcPr>
          <w:p w14:paraId="22DD0B7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Aktualizácia štatútov grantových agentúr.</w:t>
            </w:r>
            <w:r w:rsidRPr="001D0471">
              <w:rPr>
                <w:rFonts w:ascii="Source Sans Pro" w:eastAsia="Times New Roman" w:hAnsi="Source Sans Pro" w:cs="Calibri"/>
                <w:lang w:eastAsia="sk-SK"/>
              </w:rPr>
              <w:br/>
              <w:t>Prijatie záväznej metodiky.</w:t>
            </w:r>
          </w:p>
        </w:tc>
        <w:tc>
          <w:tcPr>
            <w:tcW w:w="1417" w:type="dxa"/>
            <w:shd w:val="clear" w:color="000000" w:fill="E1F9FB"/>
            <w:hideMark/>
          </w:tcPr>
          <w:p w14:paraId="150DED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5255CD0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Ešte sa nezačalo s implementáciou.</w:t>
            </w:r>
          </w:p>
        </w:tc>
      </w:tr>
      <w:tr w:rsidR="008236AC" w:rsidRPr="00BC3511" w14:paraId="52448EDB" w14:textId="77777777" w:rsidTr="007B5579">
        <w:trPr>
          <w:trHeight w:val="1593"/>
        </w:trPr>
        <w:tc>
          <w:tcPr>
            <w:tcW w:w="1006" w:type="dxa"/>
            <w:shd w:val="clear" w:color="auto" w:fill="auto"/>
            <w:hideMark/>
          </w:tcPr>
          <w:p w14:paraId="40A89EB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1.2.1.5</w:t>
            </w:r>
          </w:p>
        </w:tc>
        <w:tc>
          <w:tcPr>
            <w:tcW w:w="1399" w:type="dxa"/>
            <w:shd w:val="clear" w:color="auto" w:fill="auto"/>
            <w:hideMark/>
          </w:tcPr>
          <w:p w14:paraId="1FDE1D1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70EB4D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Zníženie administratívnej náročnosti procesu pre potreby finančnej kontroly, auditu a verejného obstarávania</w:t>
            </w:r>
          </w:p>
        </w:tc>
        <w:tc>
          <w:tcPr>
            <w:tcW w:w="1134" w:type="dxa"/>
            <w:shd w:val="clear" w:color="auto" w:fill="auto"/>
            <w:hideMark/>
          </w:tcPr>
          <w:p w14:paraId="7A3BE8B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Q2/2024</w:t>
            </w:r>
          </w:p>
        </w:tc>
        <w:tc>
          <w:tcPr>
            <w:tcW w:w="2410" w:type="dxa"/>
            <w:shd w:val="clear" w:color="auto" w:fill="auto"/>
            <w:hideMark/>
          </w:tcPr>
          <w:p w14:paraId="675B2A5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Metodika zjednodušeného vykazovania výdavkov v projektoch výskumu, vývoja a inovácií. Metodika k overovaniu hospodárnosti výdavkov v oblasti výskumu, vývoja a inovácií. Aktualizácia metodického pokynu CKO k overovaniu hospodárnosti výdavkov.</w:t>
            </w:r>
          </w:p>
        </w:tc>
        <w:tc>
          <w:tcPr>
            <w:tcW w:w="1417" w:type="dxa"/>
            <w:shd w:val="clear" w:color="000000" w:fill="E1F9FB"/>
            <w:hideMark/>
          </w:tcPr>
          <w:p w14:paraId="2F751E0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3B0EEAF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Vo výzvach z Plánu obnovy a odolnosti na výskum, vývoja a inovácie boli zavedené prvé zjednodušenie, išlo predovšetkým o využívanie zjednodušeného vykazovania nákladov a jednotkové ceny.  Na </w:t>
            </w:r>
            <w:proofErr w:type="spellStart"/>
            <w:r w:rsidRPr="001D0471">
              <w:rPr>
                <w:rFonts w:ascii="Source Sans Pro" w:eastAsia="Times New Roman" w:hAnsi="Source Sans Pro" w:cs="Calibri"/>
                <w:lang w:eastAsia="sk-SK"/>
              </w:rPr>
              <w:t>zjednudušenie</w:t>
            </w:r>
            <w:proofErr w:type="spellEnd"/>
            <w:r w:rsidRPr="001D0471">
              <w:rPr>
                <w:rFonts w:ascii="Source Sans Pro" w:eastAsia="Times New Roman" w:hAnsi="Source Sans Pro" w:cs="Calibri"/>
                <w:lang w:eastAsia="sk-SK"/>
              </w:rPr>
              <w:t xml:space="preserve"> VO sa vytvorila neformálna pracovná skupina za účasti VAIA, UVO a zástupcov univerzít a SAV. UVO pripravilo Všeobecné </w:t>
            </w:r>
            <w:proofErr w:type="spellStart"/>
            <w:r w:rsidRPr="001D0471">
              <w:rPr>
                <w:rFonts w:ascii="Source Sans Pro" w:eastAsia="Times New Roman" w:hAnsi="Source Sans Pro" w:cs="Calibri"/>
                <w:lang w:eastAsia="sk-SK"/>
              </w:rPr>
              <w:t>metotické</w:t>
            </w:r>
            <w:proofErr w:type="spellEnd"/>
            <w:r w:rsidRPr="001D0471">
              <w:rPr>
                <w:rFonts w:ascii="Source Sans Pro" w:eastAsia="Times New Roman" w:hAnsi="Source Sans Pro" w:cs="Calibri"/>
                <w:lang w:eastAsia="sk-SK"/>
              </w:rPr>
              <w:t xml:space="preserve"> usmernenie k VO v oblasti výskumu a vývoja, ktorého cieľom je uľahčiť VO pre výskumné inštitúcie. Usmernenie je aktuálne v procese schvaľovania na UVO. </w:t>
            </w:r>
          </w:p>
        </w:tc>
      </w:tr>
      <w:tr w:rsidR="008236AC" w:rsidRPr="00BC3511" w14:paraId="174C2FD8" w14:textId="77777777" w:rsidTr="00A51CED">
        <w:trPr>
          <w:trHeight w:val="3861"/>
        </w:trPr>
        <w:tc>
          <w:tcPr>
            <w:tcW w:w="1006" w:type="dxa"/>
            <w:shd w:val="clear" w:color="auto" w:fill="auto"/>
            <w:hideMark/>
          </w:tcPr>
          <w:p w14:paraId="46598E9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1.2.1.6</w:t>
            </w:r>
          </w:p>
        </w:tc>
        <w:tc>
          <w:tcPr>
            <w:tcW w:w="1399" w:type="dxa"/>
            <w:shd w:val="clear" w:color="auto" w:fill="auto"/>
            <w:hideMark/>
          </w:tcPr>
          <w:p w14:paraId="74C0879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191F211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Revidovanie procesu udeľovania osvedčení o spôsobilosti vykonávať výskum a vývoj</w:t>
            </w:r>
          </w:p>
        </w:tc>
        <w:tc>
          <w:tcPr>
            <w:tcW w:w="1134" w:type="dxa"/>
            <w:shd w:val="clear" w:color="auto" w:fill="auto"/>
            <w:hideMark/>
          </w:tcPr>
          <w:p w14:paraId="5A45833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37C6B0B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Nový zákon o výskume, vývoji a inováciách</w:t>
            </w:r>
          </w:p>
        </w:tc>
        <w:tc>
          <w:tcPr>
            <w:tcW w:w="1417" w:type="dxa"/>
            <w:shd w:val="clear" w:color="000000" w:fill="FFC7CE"/>
            <w:hideMark/>
          </w:tcPr>
          <w:p w14:paraId="5C771681"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18ADBFB4"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Analýza je ukončená. Návrh je osvedčenie nezahrnúť v novom zákone o výskume a inováciách, ktorý bude VAIA pripravovať do konca roku 2024. Preto príprava na toto opatrenie je ukončená, ale samotné zrušenie opatrenia prebehne súbežne s novým zákonom. V schválenom Pláne legislatívnych úloh vlády rok 2024 je v mesiaci december nový zákon o výskume, vývoji a inováciách, ktorý by mal nahradiť súčasný zákon č. 172/2005 Z. z. o organizácii štátnej podpory výskumu a vývoja. Nie je efektívne medzitým upravovať dočasne zákon č. 172/2005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o organizácii štátnej podpory výskumu a vývoja a o doplnení zákona č. 575/2001 Z. z. o organizácii činnosti vlády a organizácii ústrednej štátnej správy v znení neskorších predpisov.</w:t>
            </w:r>
          </w:p>
        </w:tc>
      </w:tr>
      <w:tr w:rsidR="008236AC" w:rsidRPr="00BC3511" w14:paraId="68508DB9" w14:textId="77777777" w:rsidTr="00A51CED">
        <w:trPr>
          <w:trHeight w:val="4649"/>
        </w:trPr>
        <w:tc>
          <w:tcPr>
            <w:tcW w:w="1006" w:type="dxa"/>
            <w:shd w:val="clear" w:color="auto" w:fill="auto"/>
            <w:hideMark/>
          </w:tcPr>
          <w:p w14:paraId="2CE3561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1.2.1.7</w:t>
            </w:r>
          </w:p>
        </w:tc>
        <w:tc>
          <w:tcPr>
            <w:tcW w:w="1399" w:type="dxa"/>
            <w:shd w:val="clear" w:color="auto" w:fill="auto"/>
            <w:hideMark/>
          </w:tcPr>
          <w:p w14:paraId="286BB9E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práce, sociálnych vecí a rodiny SR</w:t>
            </w:r>
          </w:p>
        </w:tc>
        <w:tc>
          <w:tcPr>
            <w:tcW w:w="2410" w:type="dxa"/>
            <w:shd w:val="clear" w:color="auto" w:fill="auto"/>
            <w:hideMark/>
          </w:tcPr>
          <w:p w14:paraId="47C6C5A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Zamestnávanie výskumných pracovníkov v neziskových výskumných organizáciách na dobu určitú</w:t>
            </w:r>
          </w:p>
        </w:tc>
        <w:tc>
          <w:tcPr>
            <w:tcW w:w="1134" w:type="dxa"/>
            <w:shd w:val="clear" w:color="auto" w:fill="auto"/>
            <w:hideMark/>
          </w:tcPr>
          <w:p w14:paraId="2F9A6EF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nadväznosti na rozhodnutie Ústavného súdu vo veci vedenej pod </w:t>
            </w:r>
            <w:proofErr w:type="spellStart"/>
            <w:r w:rsidRPr="001D0471">
              <w:rPr>
                <w:rFonts w:ascii="Source Sans Pro" w:eastAsia="Times New Roman" w:hAnsi="Source Sans Pro" w:cs="Calibri"/>
                <w:lang w:eastAsia="sk-SK"/>
              </w:rPr>
              <w:t>sp</w:t>
            </w:r>
            <w:proofErr w:type="spellEnd"/>
            <w:r w:rsidRPr="001D0471">
              <w:rPr>
                <w:rFonts w:ascii="Source Sans Pro" w:eastAsia="Times New Roman" w:hAnsi="Source Sans Pro" w:cs="Calibri"/>
                <w:lang w:eastAsia="sk-SK"/>
              </w:rPr>
              <w:t>. Zn. PL.</w:t>
            </w:r>
            <w:r w:rsidRPr="001D0471">
              <w:rPr>
                <w:rFonts w:ascii="Source Sans Pro" w:eastAsia="Times New Roman" w:hAnsi="Source Sans Pro" w:cs="Calibri"/>
                <w:lang w:eastAsia="sk-SK"/>
              </w:rPr>
              <w:br/>
              <w:t>ÚS 10/2022</w:t>
            </w:r>
          </w:p>
        </w:tc>
        <w:tc>
          <w:tcPr>
            <w:tcW w:w="2410" w:type="dxa"/>
            <w:shd w:val="clear" w:color="auto" w:fill="auto"/>
            <w:hideMark/>
          </w:tcPr>
          <w:p w14:paraId="52A0C46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Nový zákon o výskume, vývoji a inováciách a novela zákona č. 311/2001 Z. z.</w:t>
            </w:r>
          </w:p>
        </w:tc>
        <w:tc>
          <w:tcPr>
            <w:tcW w:w="1417" w:type="dxa"/>
            <w:shd w:val="clear" w:color="000000" w:fill="E1F9FB"/>
            <w:hideMark/>
          </w:tcPr>
          <w:p w14:paraId="7C9AFA0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5CA026A5"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Nálezom Ústavného súdu Slovenskej republiky č. 449/2023 Z. z. k č. k. PL. ÚS 10/2022 z 24. októbra 2023 vo veci súladu § 48 ods. 6 zákona č. 311/2001 Z. z. Zákonník práce v znení neskorších predpisov ústavný súd rozhodol, že návrhu skupiny poslancov Národnej rady Slovenskej republiky nevyhovuje. Ústavný súd konštatoval, že napadnutá úprava „reťazenia“ pracovných pomerov na dobu určitú pedagogických zamestnancov vysokých škôl nie je diskriminačná tak ako to tvrdili navrhovatelia a preto nie je v rozpore s čl. 1 ods. 2 a čl. 12 ods. 1 a 2 v spojení s čl. 36 ods. 1 písm. b) Ústavy Slovenskej republiky s tým, že spôsob uzatvárania pracovných pomerov s pedagogickými zamestnancami je koncepčnou vecou zákonodarcu, do ktorej nateraz ústavný súd nemá dôvod zasiahnuť. Nález ústavného súdu nadobudol účinnosť 4.12.2023. Ak MŠVVM SR pripraví zmenu právneho stavu, tak MPSVR SR uskutoční zmenu novelou Zákonníka práce.</w:t>
            </w:r>
          </w:p>
        </w:tc>
      </w:tr>
      <w:tr w:rsidR="008236AC" w:rsidRPr="00BC3511" w14:paraId="4BC6559C" w14:textId="77777777" w:rsidTr="007B5579">
        <w:trPr>
          <w:trHeight w:val="2610"/>
        </w:trPr>
        <w:tc>
          <w:tcPr>
            <w:tcW w:w="1006" w:type="dxa"/>
            <w:shd w:val="clear" w:color="auto" w:fill="auto"/>
            <w:hideMark/>
          </w:tcPr>
          <w:p w14:paraId="7203593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1.2.1.8.</w:t>
            </w:r>
          </w:p>
        </w:tc>
        <w:tc>
          <w:tcPr>
            <w:tcW w:w="1399" w:type="dxa"/>
            <w:shd w:val="clear" w:color="auto" w:fill="auto"/>
            <w:hideMark/>
          </w:tcPr>
          <w:p w14:paraId="05828AB8" w14:textId="77777777" w:rsidR="00A97C1E" w:rsidRPr="001D0471" w:rsidRDefault="00A97C1E" w:rsidP="00306D8C">
            <w:pPr>
              <w:spacing w:after="0" w:line="240" w:lineRule="auto"/>
              <w:rPr>
                <w:rFonts w:ascii="Source Sans Pro" w:eastAsia="Times New Roman" w:hAnsi="Source Sans Pro" w:cs="Calibri"/>
                <w:lang w:eastAsia="sk-SK"/>
              </w:rPr>
            </w:pPr>
            <w:proofErr w:type="spellStart"/>
            <w:r w:rsidRPr="001D0471">
              <w:rPr>
                <w:rFonts w:ascii="Source Sans Pro" w:eastAsia="Times New Roman" w:hAnsi="Source Sans Pro" w:cs="Calibri"/>
                <w:lang w:eastAsia="sk-SK"/>
              </w:rPr>
              <w:t>Urad</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vlady</w:t>
            </w:r>
            <w:proofErr w:type="spellEnd"/>
            <w:r w:rsidRPr="001D0471">
              <w:rPr>
                <w:rFonts w:ascii="Source Sans Pro" w:eastAsia="Times New Roman" w:hAnsi="Source Sans Pro" w:cs="Calibri"/>
                <w:lang w:eastAsia="sk-SK"/>
              </w:rPr>
              <w:t xml:space="preserve"> SR (VAIA)</w:t>
            </w:r>
          </w:p>
        </w:tc>
        <w:tc>
          <w:tcPr>
            <w:tcW w:w="2410" w:type="dxa"/>
            <w:shd w:val="clear" w:color="auto" w:fill="auto"/>
            <w:hideMark/>
          </w:tcPr>
          <w:p w14:paraId="7C10728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Preformulovanie legislatívneho znenia viazanosti predpisov o štátnej pomoci na prostriedky podpory výskumu a vývoja pre podnikateľov a záujmové združenia právnických osôb (ZZPO)</w:t>
            </w:r>
          </w:p>
        </w:tc>
        <w:tc>
          <w:tcPr>
            <w:tcW w:w="1134" w:type="dxa"/>
            <w:shd w:val="clear" w:color="auto" w:fill="auto"/>
            <w:hideMark/>
          </w:tcPr>
          <w:p w14:paraId="1E05D1E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000000" w:fill="FFFFFF"/>
            <w:hideMark/>
          </w:tcPr>
          <w:p w14:paraId="6051408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Novela zákona č. 172/2005 Z. z.</w:t>
            </w:r>
          </w:p>
        </w:tc>
        <w:tc>
          <w:tcPr>
            <w:tcW w:w="1417" w:type="dxa"/>
            <w:shd w:val="clear" w:color="000000" w:fill="FFC7CE"/>
            <w:hideMark/>
          </w:tcPr>
          <w:p w14:paraId="2825B085"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48F1B59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schválenom Pláne legislatívnych úloh vlády rok 2024 je v mesiaci december nový zákon o výskume, vývoji a inováciách, ktorý by mal nahradiť súčasný zákon č. 172/2005 Z. z. o organizácii štátnej podpory výskumu a vývoja. Nie je efektívne medzitým upravovať dočasne zákon č. 172/2005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o organizácii štátnej podpory výskumu a vývoja a o doplnení zákona č. 575/2001 Z. z. o organizácii činnosti vlády a organizácii ústrednej štátnej správy v znení neskorších predpisov.</w:t>
            </w:r>
          </w:p>
        </w:tc>
      </w:tr>
      <w:tr w:rsidR="008236AC" w:rsidRPr="00BC3511" w14:paraId="27681113" w14:textId="77777777" w:rsidTr="007B5579">
        <w:trPr>
          <w:trHeight w:val="601"/>
        </w:trPr>
        <w:tc>
          <w:tcPr>
            <w:tcW w:w="1006" w:type="dxa"/>
            <w:shd w:val="clear" w:color="auto" w:fill="auto"/>
            <w:hideMark/>
          </w:tcPr>
          <w:p w14:paraId="7BD0EC9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1.2.2.1</w:t>
            </w:r>
          </w:p>
        </w:tc>
        <w:tc>
          <w:tcPr>
            <w:tcW w:w="1399" w:type="dxa"/>
            <w:shd w:val="clear" w:color="auto" w:fill="auto"/>
            <w:hideMark/>
          </w:tcPr>
          <w:p w14:paraId="19119C0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financií SR</w:t>
            </w:r>
          </w:p>
        </w:tc>
        <w:tc>
          <w:tcPr>
            <w:tcW w:w="2410" w:type="dxa"/>
            <w:shd w:val="clear" w:color="auto" w:fill="auto"/>
            <w:hideMark/>
          </w:tcPr>
          <w:p w14:paraId="539A6D9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Odmeňovanie zamestnancov prostredníctvom podielu na vlastníctve firmy</w:t>
            </w:r>
          </w:p>
        </w:tc>
        <w:tc>
          <w:tcPr>
            <w:tcW w:w="1134" w:type="dxa"/>
            <w:shd w:val="clear" w:color="auto" w:fill="auto"/>
            <w:hideMark/>
          </w:tcPr>
          <w:p w14:paraId="666A04A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0C42591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Vypracovanie legislatívneho znenia novely zákona o dani z príjmov</w:t>
            </w:r>
          </w:p>
        </w:tc>
        <w:tc>
          <w:tcPr>
            <w:tcW w:w="1417" w:type="dxa"/>
            <w:shd w:val="clear" w:color="000000" w:fill="C6EFCE"/>
            <w:hideMark/>
          </w:tcPr>
          <w:p w14:paraId="68614F1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782480A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Opatrenie bolo schválené v NR SR v júni 2023.  </w:t>
            </w:r>
          </w:p>
        </w:tc>
      </w:tr>
      <w:tr w:rsidR="008236AC" w:rsidRPr="00BC3511" w14:paraId="24515024" w14:textId="77777777" w:rsidTr="007B5579">
        <w:trPr>
          <w:trHeight w:val="1450"/>
        </w:trPr>
        <w:tc>
          <w:tcPr>
            <w:tcW w:w="1006" w:type="dxa"/>
            <w:shd w:val="clear" w:color="auto" w:fill="auto"/>
            <w:hideMark/>
          </w:tcPr>
          <w:p w14:paraId="2B69135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1.2.2.2</w:t>
            </w:r>
          </w:p>
        </w:tc>
        <w:tc>
          <w:tcPr>
            <w:tcW w:w="1399" w:type="dxa"/>
            <w:shd w:val="clear" w:color="auto" w:fill="auto"/>
            <w:hideMark/>
          </w:tcPr>
          <w:p w14:paraId="7918985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spravodlivosti SR</w:t>
            </w:r>
          </w:p>
        </w:tc>
        <w:tc>
          <w:tcPr>
            <w:tcW w:w="2410" w:type="dxa"/>
            <w:shd w:val="clear" w:color="auto" w:fill="auto"/>
            <w:hideMark/>
          </w:tcPr>
          <w:p w14:paraId="3F9965B3" w14:textId="77777777" w:rsidR="00A97C1E" w:rsidRPr="001D0471" w:rsidRDefault="00A97C1E" w:rsidP="00306D8C">
            <w:pPr>
              <w:spacing w:after="0" w:line="240" w:lineRule="auto"/>
              <w:rPr>
                <w:rFonts w:ascii="Source Sans Pro" w:eastAsia="Times New Roman" w:hAnsi="Source Sans Pro" w:cs="Calibri"/>
                <w:lang w:eastAsia="sk-SK"/>
              </w:rPr>
            </w:pPr>
            <w:proofErr w:type="spellStart"/>
            <w:r w:rsidRPr="001D0471">
              <w:rPr>
                <w:rFonts w:ascii="Source Sans Pro" w:eastAsia="Times New Roman" w:hAnsi="Source Sans Pro" w:cs="Calibri"/>
                <w:lang w:eastAsia="sk-SK"/>
              </w:rPr>
              <w:t>Rekodifikovanie</w:t>
            </w:r>
            <w:proofErr w:type="spellEnd"/>
            <w:r w:rsidRPr="001D0471">
              <w:rPr>
                <w:rFonts w:ascii="Source Sans Pro" w:eastAsia="Times New Roman" w:hAnsi="Source Sans Pro" w:cs="Calibri"/>
                <w:lang w:eastAsia="sk-SK"/>
              </w:rPr>
              <w:t xml:space="preserve"> práva obchodných spoločností </w:t>
            </w:r>
          </w:p>
        </w:tc>
        <w:tc>
          <w:tcPr>
            <w:tcW w:w="1134" w:type="dxa"/>
            <w:shd w:val="clear" w:color="auto" w:fill="auto"/>
            <w:hideMark/>
          </w:tcPr>
          <w:p w14:paraId="7ADF561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Q1/2025</w:t>
            </w:r>
          </w:p>
        </w:tc>
        <w:tc>
          <w:tcPr>
            <w:tcW w:w="2410" w:type="dxa"/>
            <w:shd w:val="clear" w:color="auto" w:fill="auto"/>
            <w:hideMark/>
          </w:tcPr>
          <w:p w14:paraId="64F5ECC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Rekodifikácia práva obchodných spoločností</w:t>
            </w:r>
          </w:p>
        </w:tc>
        <w:tc>
          <w:tcPr>
            <w:tcW w:w="1417" w:type="dxa"/>
            <w:shd w:val="clear" w:color="000000" w:fill="E1F9FB"/>
            <w:hideMark/>
          </w:tcPr>
          <w:p w14:paraId="498921B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2CDEAB9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Vláda SR si vo svojom programovom vyhlásení vytýčila za cieľ pokračovať v rekodifikácii súkromného práva. Rekodifikácia bude pokračovať tak, aby jej výsledkom bol nový Občiansky zákonník a zákon o obchodných </w:t>
            </w:r>
            <w:proofErr w:type="spellStart"/>
            <w:r w:rsidRPr="001D0471">
              <w:rPr>
                <w:rFonts w:ascii="Source Sans Pro" w:eastAsia="Times New Roman" w:hAnsi="Source Sans Pro" w:cs="Calibri"/>
                <w:lang w:eastAsia="sk-SK"/>
              </w:rPr>
              <w:t>spoločnostiach.Predmetná</w:t>
            </w:r>
            <w:proofErr w:type="spellEnd"/>
            <w:r w:rsidRPr="001D0471">
              <w:rPr>
                <w:rFonts w:ascii="Source Sans Pro" w:eastAsia="Times New Roman" w:hAnsi="Source Sans Pro" w:cs="Calibri"/>
                <w:lang w:eastAsia="sk-SK"/>
              </w:rPr>
              <w:t xml:space="preserve"> úloha sa plní priebežne.</w:t>
            </w:r>
          </w:p>
        </w:tc>
      </w:tr>
      <w:tr w:rsidR="008236AC" w:rsidRPr="00BC3511" w14:paraId="5C752F60" w14:textId="77777777" w:rsidTr="00A51CED">
        <w:trPr>
          <w:trHeight w:val="1871"/>
        </w:trPr>
        <w:tc>
          <w:tcPr>
            <w:tcW w:w="1006" w:type="dxa"/>
            <w:shd w:val="clear" w:color="auto" w:fill="auto"/>
            <w:hideMark/>
          </w:tcPr>
          <w:p w14:paraId="7569985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1.2.2.3</w:t>
            </w:r>
          </w:p>
        </w:tc>
        <w:tc>
          <w:tcPr>
            <w:tcW w:w="1399" w:type="dxa"/>
            <w:shd w:val="clear" w:color="auto" w:fill="auto"/>
            <w:hideMark/>
          </w:tcPr>
          <w:p w14:paraId="6F0655A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financií SR</w:t>
            </w:r>
          </w:p>
        </w:tc>
        <w:tc>
          <w:tcPr>
            <w:tcW w:w="2410" w:type="dxa"/>
            <w:shd w:val="clear" w:color="auto" w:fill="auto"/>
            <w:hideMark/>
          </w:tcPr>
          <w:p w14:paraId="6111319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Reformovanie </w:t>
            </w:r>
            <w:proofErr w:type="spellStart"/>
            <w:r w:rsidRPr="001D0471">
              <w:rPr>
                <w:rFonts w:ascii="Source Sans Pro" w:eastAsia="Times New Roman" w:hAnsi="Source Sans Pro" w:cs="Calibri"/>
                <w:lang w:eastAsia="sk-SK"/>
              </w:rPr>
              <w:t>superodpočtu</w:t>
            </w:r>
            <w:proofErr w:type="spellEnd"/>
            <w:r w:rsidRPr="001D0471">
              <w:rPr>
                <w:rFonts w:ascii="Source Sans Pro" w:eastAsia="Times New Roman" w:hAnsi="Source Sans Pro" w:cs="Calibri"/>
                <w:lang w:eastAsia="sk-SK"/>
              </w:rPr>
              <w:t xml:space="preserve"> na výskum a vývoj</w:t>
            </w:r>
          </w:p>
        </w:tc>
        <w:tc>
          <w:tcPr>
            <w:tcW w:w="1134" w:type="dxa"/>
            <w:shd w:val="clear" w:color="auto" w:fill="auto"/>
            <w:hideMark/>
          </w:tcPr>
          <w:p w14:paraId="6BA8A88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000000" w:fill="FFFFFF"/>
            <w:hideMark/>
          </w:tcPr>
          <w:p w14:paraId="4055223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Vypracovanie legislatívneho znenia novely zákona o dani z príjmov</w:t>
            </w:r>
          </w:p>
        </w:tc>
        <w:tc>
          <w:tcPr>
            <w:tcW w:w="1417" w:type="dxa"/>
            <w:shd w:val="clear" w:color="000000" w:fill="FFC7CE"/>
            <w:hideMark/>
          </w:tcPr>
          <w:p w14:paraId="1D0FAC85"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7D5A37C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K reforme odpočtu výdavkov (nákladov) na výskum a vývoj v zákone o dani z príjmov bola vytvorená pracovná skupina, ktorá v priebehu mája a júna 2023 určila problémové okruhy z hľadiska praxe v tomto nástroji a navrhla riešenia na úpravu. Legislatívny zámer je pripravený, ale samotná zmena zákona sa očakáva v rámci najbližšej novely zákona o dani z príjmov.   </w:t>
            </w:r>
          </w:p>
        </w:tc>
      </w:tr>
      <w:tr w:rsidR="008236AC" w:rsidRPr="00BC3511" w14:paraId="1F52B51D" w14:textId="77777777" w:rsidTr="00F13063">
        <w:trPr>
          <w:trHeight w:val="3861"/>
        </w:trPr>
        <w:tc>
          <w:tcPr>
            <w:tcW w:w="1006" w:type="dxa"/>
            <w:shd w:val="clear" w:color="auto" w:fill="auto"/>
            <w:hideMark/>
          </w:tcPr>
          <w:p w14:paraId="091B398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1.2.2.4</w:t>
            </w:r>
          </w:p>
        </w:tc>
        <w:tc>
          <w:tcPr>
            <w:tcW w:w="1399" w:type="dxa"/>
            <w:shd w:val="clear" w:color="auto" w:fill="auto"/>
            <w:hideMark/>
          </w:tcPr>
          <w:p w14:paraId="747B586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spravodlivosti SR</w:t>
            </w:r>
          </w:p>
        </w:tc>
        <w:tc>
          <w:tcPr>
            <w:tcW w:w="2410" w:type="dxa"/>
            <w:shd w:val="clear" w:color="auto" w:fill="auto"/>
            <w:hideMark/>
          </w:tcPr>
          <w:p w14:paraId="3AFAFEC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Rozšírenie okruhu osôb uskutočňujúcich zápis zmien na úrovni obchodných spoločností do Obchodného registra SR o externých registrátorov</w:t>
            </w:r>
          </w:p>
        </w:tc>
        <w:tc>
          <w:tcPr>
            <w:tcW w:w="1134" w:type="dxa"/>
            <w:shd w:val="clear" w:color="auto" w:fill="auto"/>
            <w:hideMark/>
          </w:tcPr>
          <w:p w14:paraId="4A0DA55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Q1/2025</w:t>
            </w:r>
          </w:p>
        </w:tc>
        <w:tc>
          <w:tcPr>
            <w:tcW w:w="2410" w:type="dxa"/>
            <w:shd w:val="clear" w:color="000000" w:fill="FFFFFF"/>
            <w:hideMark/>
          </w:tcPr>
          <w:p w14:paraId="088D9EA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Zmena legislatívy umožňujúca zápis zmien do Obchodného registra SR externým registrátorom.</w:t>
            </w:r>
          </w:p>
        </w:tc>
        <w:tc>
          <w:tcPr>
            <w:tcW w:w="1417" w:type="dxa"/>
            <w:shd w:val="clear" w:color="000000" w:fill="C6EFCE"/>
            <w:hideMark/>
          </w:tcPr>
          <w:p w14:paraId="3C0D2E0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06F76202"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„Rozšírenie okruhu osôb uskutočňujúcich zápis zmien na úrovni obchodných spoločností do Obchodného registra SR o externých registrátorov“ si Vás dovoľujem informovať, že bol prijatý zákon č. 268/2023 Z. z., ktorým sa mení a dopĺňa zákon č. 530/2003 Z. z. o obchodnom registri a o zmene a doplnení niektorých zákonov v znení neskorších predpisov a ktorým sa mení a dopĺňa zákon č. 346/2018 Z. z. o registri mimovládnych neziskových organizácií a o zmene a doplnení niektorých zákonov v znení neskorších predpisov. Týmto zákonom sa s účinnosťou od 1. novembra 2023 zavádza možnosť registrácie registrátorom, pričom registrátorom je ktorýkoľvek notár.</w:t>
            </w:r>
            <w:r w:rsidRPr="001D0471">
              <w:rPr>
                <w:rFonts w:ascii="Source Sans Pro" w:eastAsia="Times New Roman" w:hAnsi="Source Sans Pro" w:cs="Calibri"/>
                <w:lang w:eastAsia="sk-SK"/>
              </w:rPr>
              <w:br/>
              <w:t>Predmetný zákon môžete nájsť TU: https://www.slov-lex.sk/pravne-predpisy/SK/ZZ/2023/268/20231101.html</w:t>
            </w:r>
          </w:p>
        </w:tc>
      </w:tr>
      <w:tr w:rsidR="008236AC" w:rsidRPr="00BC3511" w14:paraId="7B9BC1CD" w14:textId="77777777" w:rsidTr="00A51CED">
        <w:trPr>
          <w:trHeight w:val="2154"/>
        </w:trPr>
        <w:tc>
          <w:tcPr>
            <w:tcW w:w="1006" w:type="dxa"/>
            <w:shd w:val="clear" w:color="auto" w:fill="auto"/>
            <w:hideMark/>
          </w:tcPr>
          <w:p w14:paraId="600DB2A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1.2.2.5</w:t>
            </w:r>
          </w:p>
        </w:tc>
        <w:tc>
          <w:tcPr>
            <w:tcW w:w="1399" w:type="dxa"/>
            <w:shd w:val="clear" w:color="auto" w:fill="auto"/>
            <w:hideMark/>
          </w:tcPr>
          <w:p w14:paraId="088A8FC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Národná banka Slovenska</w:t>
            </w:r>
          </w:p>
        </w:tc>
        <w:tc>
          <w:tcPr>
            <w:tcW w:w="2410" w:type="dxa"/>
            <w:shd w:val="clear" w:color="auto" w:fill="auto"/>
            <w:hideMark/>
          </w:tcPr>
          <w:p w14:paraId="46BB5F9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pilotného projektu merania konceptov agilnej regulácie v NBS; následné rozšírenie na ďalších kľúčových regulátorov pre oblasť inovácií</w:t>
            </w:r>
          </w:p>
        </w:tc>
        <w:tc>
          <w:tcPr>
            <w:tcW w:w="1134" w:type="dxa"/>
            <w:shd w:val="clear" w:color="auto" w:fill="auto"/>
            <w:hideMark/>
          </w:tcPr>
          <w:p w14:paraId="1D5040C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Q1/2024</w:t>
            </w:r>
          </w:p>
        </w:tc>
        <w:tc>
          <w:tcPr>
            <w:tcW w:w="2410" w:type="dxa"/>
            <w:shd w:val="clear" w:color="auto" w:fill="auto"/>
            <w:hideMark/>
          </w:tcPr>
          <w:p w14:paraId="2AD239A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merania (</w:t>
            </w:r>
            <w:proofErr w:type="spellStart"/>
            <w:r w:rsidRPr="001D0471">
              <w:rPr>
                <w:rFonts w:ascii="Source Sans Pro" w:eastAsia="Times New Roman" w:hAnsi="Source Sans Pro" w:cs="Calibri"/>
                <w:lang w:eastAsia="sk-SK"/>
              </w:rPr>
              <w:t>KPIs</w:t>
            </w:r>
            <w:proofErr w:type="spellEnd"/>
            <w:r w:rsidRPr="001D0471">
              <w:rPr>
                <w:rFonts w:ascii="Source Sans Pro" w:eastAsia="Times New Roman" w:hAnsi="Source Sans Pro" w:cs="Calibri"/>
                <w:lang w:eastAsia="sk-SK"/>
              </w:rPr>
              <w:t>) agilných konceptov regulácie na rozvoj inovatívnych produktov a služieb.</w:t>
            </w:r>
          </w:p>
        </w:tc>
        <w:tc>
          <w:tcPr>
            <w:tcW w:w="1417" w:type="dxa"/>
            <w:shd w:val="clear" w:color="000000" w:fill="FFC7CE"/>
            <w:hideMark/>
          </w:tcPr>
          <w:p w14:paraId="5DFBC02B"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1E082A6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Národná banka Slovenska (NBS) priebežne monitoruje fungovanie projektov súvisiacich s konceptom agilnej regulácie (inovačný hub a regulačný </w:t>
            </w:r>
            <w:proofErr w:type="spellStart"/>
            <w:r w:rsidRPr="001D0471">
              <w:rPr>
                <w:rFonts w:ascii="Source Sans Pro" w:eastAsia="Times New Roman" w:hAnsi="Source Sans Pro" w:cs="Calibri"/>
                <w:lang w:eastAsia="sk-SK"/>
              </w:rPr>
              <w:t>sandbox</w:t>
            </w:r>
            <w:proofErr w:type="spellEnd"/>
            <w:r w:rsidRPr="001D0471">
              <w:rPr>
                <w:rFonts w:ascii="Source Sans Pro" w:eastAsia="Times New Roman" w:hAnsi="Source Sans Pro" w:cs="Calibri"/>
                <w:lang w:eastAsia="sk-SK"/>
              </w:rPr>
              <w:t>) a každoročne zverejňuje správu o využívaní týchto nástrojov na svojom webovom sídle. Správa za rok 2023 je dostupná na nasledovnom odkaze: https://nbs.sk/dokument/98c88197-638c-409e-ae13-55c403ba1b2a/stiahnut?force=false "</w:t>
            </w:r>
          </w:p>
        </w:tc>
      </w:tr>
      <w:tr w:rsidR="008236AC" w:rsidRPr="00BC3511" w14:paraId="5EB58549" w14:textId="77777777" w:rsidTr="00F13063">
        <w:trPr>
          <w:trHeight w:val="4569"/>
        </w:trPr>
        <w:tc>
          <w:tcPr>
            <w:tcW w:w="1006" w:type="dxa"/>
            <w:shd w:val="clear" w:color="auto" w:fill="auto"/>
            <w:hideMark/>
          </w:tcPr>
          <w:p w14:paraId="1D3E7F5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1.2.3.1</w:t>
            </w:r>
          </w:p>
        </w:tc>
        <w:tc>
          <w:tcPr>
            <w:tcW w:w="1399" w:type="dxa"/>
            <w:shd w:val="clear" w:color="auto" w:fill="auto"/>
            <w:hideMark/>
          </w:tcPr>
          <w:p w14:paraId="01A908A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4CBD976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Podporenie profesionálneho technologického transferu na verejných výskumno-vývojových organizáciách a posun CVTI SR a ÚPV SR smerom ku konzultačnej a vzdelávacej činnosti </w:t>
            </w:r>
          </w:p>
        </w:tc>
        <w:tc>
          <w:tcPr>
            <w:tcW w:w="1134" w:type="dxa"/>
            <w:shd w:val="clear" w:color="auto" w:fill="auto"/>
            <w:hideMark/>
          </w:tcPr>
          <w:p w14:paraId="2067299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30B4120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podpornej schémy</w:t>
            </w:r>
          </w:p>
        </w:tc>
        <w:tc>
          <w:tcPr>
            <w:tcW w:w="1417" w:type="dxa"/>
            <w:shd w:val="clear" w:color="000000" w:fill="FFC7CE"/>
            <w:hideMark/>
          </w:tcPr>
          <w:p w14:paraId="07244D8B"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5B77A6F0"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Dohoda o spolupráci medzi Úradom podpredsedu vlády, ktorý neriadi ministerstvo a Ministerstvom školstva, výskumu, vývoja a mládeže SR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definuje úlohy a výšku finančnej podpory technologického transferu na Centre vedecko-technických informácií SR na rok 2024 a účelovej dotácie na podporu transferu </w:t>
            </w:r>
            <w:proofErr w:type="spellStart"/>
            <w:r w:rsidRPr="001D0471">
              <w:rPr>
                <w:rFonts w:ascii="Source Sans Pro" w:eastAsia="Times New Roman" w:hAnsi="Source Sans Pro" w:cs="Calibri"/>
                <w:lang w:eastAsia="sk-SK"/>
              </w:rPr>
              <w:t>technológí</w:t>
            </w:r>
            <w:proofErr w:type="spellEnd"/>
            <w:r w:rsidRPr="001D0471">
              <w:rPr>
                <w:rFonts w:ascii="Source Sans Pro" w:eastAsia="Times New Roman" w:hAnsi="Source Sans Pro" w:cs="Calibri"/>
                <w:lang w:eastAsia="sk-SK"/>
              </w:rPr>
              <w:t xml:space="preserve"> a poznatkov na vysokých školách na roky 2024 a 2025. Po nadobudnutí účinnosti zmluvy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zabezpečí presun finančných prostriedkov.</w:t>
            </w:r>
            <w:r w:rsidRPr="001D0471">
              <w:rPr>
                <w:rFonts w:ascii="Source Sans Pro" w:eastAsia="Times New Roman" w:hAnsi="Source Sans Pro" w:cs="Calibri"/>
                <w:lang w:eastAsia="sk-SK"/>
              </w:rPr>
              <w:br/>
              <w:t>Dohoda o spolupráci medzi Úradom podpredsedu vlády, ktorý neriadi ministerstvo a Úradom priemyselného vlastníctva SR (ÚPV SR) sa oneskorila kvôli personálnym zmenám na ÚPV SR.</w:t>
            </w:r>
            <w:r w:rsidRPr="001D0471">
              <w:rPr>
                <w:rFonts w:ascii="Source Sans Pro" w:eastAsia="Times New Roman" w:hAnsi="Source Sans Pro" w:cs="Calibri"/>
                <w:lang w:eastAsia="sk-SK"/>
              </w:rPr>
              <w:br/>
              <w:t xml:space="preserve">Výzva na podporu technologického transferu sa výhľadovo pripravuje pre rok 2026, kedy by výskumné organizácie mali spĺňať požiadavky národného štandardu pre riadenie a </w:t>
            </w:r>
            <w:proofErr w:type="spellStart"/>
            <w:r w:rsidRPr="001D0471">
              <w:rPr>
                <w:rFonts w:ascii="Source Sans Pro" w:eastAsia="Times New Roman" w:hAnsi="Source Sans Pro" w:cs="Calibri"/>
                <w:lang w:eastAsia="sk-SK"/>
              </w:rPr>
              <w:t>komerializáciu</w:t>
            </w:r>
            <w:proofErr w:type="spellEnd"/>
            <w:r w:rsidRPr="001D0471">
              <w:rPr>
                <w:rFonts w:ascii="Source Sans Pro" w:eastAsia="Times New Roman" w:hAnsi="Source Sans Pro" w:cs="Calibri"/>
                <w:lang w:eastAsia="sk-SK"/>
              </w:rPr>
              <w:t xml:space="preserve"> duševného vlastníctva.</w:t>
            </w:r>
          </w:p>
        </w:tc>
      </w:tr>
      <w:tr w:rsidR="008236AC" w:rsidRPr="00BC3511" w14:paraId="2761437B" w14:textId="77777777" w:rsidTr="007B5579">
        <w:trPr>
          <w:trHeight w:val="2030"/>
        </w:trPr>
        <w:tc>
          <w:tcPr>
            <w:tcW w:w="1006" w:type="dxa"/>
            <w:shd w:val="clear" w:color="auto" w:fill="auto"/>
            <w:hideMark/>
          </w:tcPr>
          <w:p w14:paraId="2CD84F3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1.2.3.2</w:t>
            </w:r>
          </w:p>
        </w:tc>
        <w:tc>
          <w:tcPr>
            <w:tcW w:w="1399" w:type="dxa"/>
            <w:shd w:val="clear" w:color="auto" w:fill="auto"/>
            <w:hideMark/>
          </w:tcPr>
          <w:p w14:paraId="01644A2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F7C703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Nastavenie jednoduchších pravidiel duševného vlastníctva, zmluvného výskumu a nakladania so ziskom na strane verejných výskumno-vývojových organizácii a výskumníkov </w:t>
            </w:r>
          </w:p>
        </w:tc>
        <w:tc>
          <w:tcPr>
            <w:tcW w:w="1134" w:type="dxa"/>
            <w:shd w:val="clear" w:color="auto" w:fill="auto"/>
            <w:hideMark/>
          </w:tcPr>
          <w:p w14:paraId="63EA99F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Q1/2024 </w:t>
            </w:r>
          </w:p>
        </w:tc>
        <w:tc>
          <w:tcPr>
            <w:tcW w:w="2410" w:type="dxa"/>
            <w:shd w:val="clear" w:color="000000" w:fill="FFFFFF"/>
            <w:hideMark/>
          </w:tcPr>
          <w:p w14:paraId="3A2295B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Novela dotknutých zákonov</w:t>
            </w:r>
          </w:p>
        </w:tc>
        <w:tc>
          <w:tcPr>
            <w:tcW w:w="1417" w:type="dxa"/>
            <w:shd w:val="clear" w:color="000000" w:fill="FFC7CE"/>
            <w:hideMark/>
          </w:tcPr>
          <w:p w14:paraId="5BD76626"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7176AE9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Novelizácia zákonov 278/1993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xml:space="preserve">. o správe majetku štátu a 176/2004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xml:space="preserve">. o nakladaní s majetkom verejnoprávnych inštitúcií sa bude realizovať súčasne s novým zákonom o vede, výskume a inováciách (zákon o </w:t>
            </w:r>
            <w:proofErr w:type="spellStart"/>
            <w:r w:rsidRPr="001D0471">
              <w:rPr>
                <w:rFonts w:ascii="Source Sans Pro" w:eastAsia="Times New Roman" w:hAnsi="Source Sans Pro" w:cs="Calibri"/>
                <w:lang w:eastAsia="sk-SK"/>
              </w:rPr>
              <w:t>vvi</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Súčastou</w:t>
            </w:r>
            <w:proofErr w:type="spellEnd"/>
            <w:r w:rsidRPr="001D0471">
              <w:rPr>
                <w:rFonts w:ascii="Source Sans Pro" w:eastAsia="Times New Roman" w:hAnsi="Source Sans Pro" w:cs="Calibri"/>
                <w:lang w:eastAsia="sk-SK"/>
              </w:rPr>
              <w:t xml:space="preserve"> úpravy nového zákona o </w:t>
            </w:r>
            <w:proofErr w:type="spellStart"/>
            <w:r w:rsidRPr="001D0471">
              <w:rPr>
                <w:rFonts w:ascii="Source Sans Pro" w:eastAsia="Times New Roman" w:hAnsi="Source Sans Pro" w:cs="Calibri"/>
                <w:lang w:eastAsia="sk-SK"/>
              </w:rPr>
              <w:t>vvi</w:t>
            </w:r>
            <w:proofErr w:type="spellEnd"/>
            <w:r w:rsidRPr="001D0471">
              <w:rPr>
                <w:rFonts w:ascii="Source Sans Pro" w:eastAsia="Times New Roman" w:hAnsi="Source Sans Pro" w:cs="Calibri"/>
                <w:lang w:eastAsia="sk-SK"/>
              </w:rPr>
              <w:t xml:space="preserve"> je zavedenie národného štandardu pre riadenie a komercializáciu duševného vlastníctva vytvoreného z verejných zdrojov. </w:t>
            </w:r>
          </w:p>
        </w:tc>
      </w:tr>
      <w:tr w:rsidR="008236AC" w:rsidRPr="00BC3511" w14:paraId="1AA20C9D" w14:textId="77777777" w:rsidTr="00A51CED">
        <w:trPr>
          <w:trHeight w:val="1644"/>
        </w:trPr>
        <w:tc>
          <w:tcPr>
            <w:tcW w:w="1006" w:type="dxa"/>
            <w:shd w:val="clear" w:color="auto" w:fill="auto"/>
            <w:hideMark/>
          </w:tcPr>
          <w:p w14:paraId="7380D1F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1.2.3.3</w:t>
            </w:r>
          </w:p>
        </w:tc>
        <w:tc>
          <w:tcPr>
            <w:tcW w:w="1399" w:type="dxa"/>
            <w:shd w:val="clear" w:color="auto" w:fill="auto"/>
            <w:hideMark/>
          </w:tcPr>
          <w:p w14:paraId="30039C6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1594647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Zavedenie magisterského programu na technologický a vedomostný transfer a inovačný manažment </w:t>
            </w:r>
          </w:p>
        </w:tc>
        <w:tc>
          <w:tcPr>
            <w:tcW w:w="1134" w:type="dxa"/>
            <w:shd w:val="clear" w:color="auto" w:fill="auto"/>
            <w:hideMark/>
          </w:tcPr>
          <w:p w14:paraId="78DE76B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Q3/2024 </w:t>
            </w:r>
          </w:p>
        </w:tc>
        <w:tc>
          <w:tcPr>
            <w:tcW w:w="2410" w:type="dxa"/>
            <w:shd w:val="clear" w:color="000000" w:fill="FFFFFF"/>
            <w:hideMark/>
          </w:tcPr>
          <w:p w14:paraId="097DAD7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Počet študentov na programe (spolu 1.a 2.ročník): 50</w:t>
            </w:r>
          </w:p>
        </w:tc>
        <w:tc>
          <w:tcPr>
            <w:tcW w:w="1417" w:type="dxa"/>
            <w:shd w:val="clear" w:color="000000" w:fill="FFEB9C"/>
            <w:hideMark/>
          </w:tcPr>
          <w:p w14:paraId="357382D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000000" w:fill="FFFFFF"/>
            <w:hideMark/>
          </w:tcPr>
          <w:p w14:paraId="2B706F0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Opatrenie v definovanom rozsahu nebude realizované na základe spätnej väzby a identifikovaných potrieb. Podpora iných vzdelávacích formátov zameraných na pracovníkov kancelárií pre transfer technológií a študentov vysokých škôl bude realizovaná v rámci opatrenia 1.2.3.1.</w:t>
            </w:r>
          </w:p>
        </w:tc>
      </w:tr>
      <w:tr w:rsidR="008236AC" w:rsidRPr="00BC3511" w14:paraId="3299B286" w14:textId="77777777" w:rsidTr="00F13063">
        <w:trPr>
          <w:trHeight w:val="2585"/>
        </w:trPr>
        <w:tc>
          <w:tcPr>
            <w:tcW w:w="1006" w:type="dxa"/>
            <w:shd w:val="clear" w:color="auto" w:fill="auto"/>
            <w:hideMark/>
          </w:tcPr>
          <w:p w14:paraId="016BD11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1.2.3.4</w:t>
            </w:r>
          </w:p>
        </w:tc>
        <w:tc>
          <w:tcPr>
            <w:tcW w:w="1399" w:type="dxa"/>
            <w:shd w:val="clear" w:color="auto" w:fill="auto"/>
            <w:hideMark/>
          </w:tcPr>
          <w:p w14:paraId="2041EB1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1BE411D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Podporovanie motivácií akademického prostredia na technologický a vedomostný transfer</w:t>
            </w:r>
          </w:p>
        </w:tc>
        <w:tc>
          <w:tcPr>
            <w:tcW w:w="1134" w:type="dxa"/>
            <w:shd w:val="clear" w:color="auto" w:fill="auto"/>
            <w:hideMark/>
          </w:tcPr>
          <w:p w14:paraId="178C631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7FC1671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Podpísanie výkonnostných zmlúv s vysokými školami a verejnými výskumnými inštitúciami.</w:t>
            </w:r>
            <w:r w:rsidRPr="001D0471">
              <w:rPr>
                <w:rFonts w:ascii="Source Sans Pro" w:eastAsia="Times New Roman" w:hAnsi="Source Sans Pro" w:cs="Calibri"/>
                <w:lang w:eastAsia="sk-SK"/>
              </w:rPr>
              <w:br/>
              <w:t>Rozpis dotácie vysokým školám a verejným výskumným inštitúciám.</w:t>
            </w:r>
          </w:p>
        </w:tc>
        <w:tc>
          <w:tcPr>
            <w:tcW w:w="1417" w:type="dxa"/>
            <w:shd w:val="clear" w:color="000000" w:fill="C6EFCE"/>
            <w:hideMark/>
          </w:tcPr>
          <w:p w14:paraId="399CD2B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184C3894"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Motivácia akademických inštitúcií pre spoluprácu so súkromným sektorom a </w:t>
            </w:r>
            <w:proofErr w:type="spellStart"/>
            <w:r w:rsidRPr="001D0471">
              <w:rPr>
                <w:rFonts w:ascii="Source Sans Pro" w:eastAsia="Times New Roman" w:hAnsi="Source Sans Pro" w:cs="Calibri"/>
                <w:lang w:eastAsia="sk-SK"/>
              </w:rPr>
              <w:t>a</w:t>
            </w:r>
            <w:proofErr w:type="spellEnd"/>
            <w:r w:rsidRPr="001D0471">
              <w:rPr>
                <w:rFonts w:ascii="Source Sans Pro" w:eastAsia="Times New Roman" w:hAnsi="Source Sans Pro" w:cs="Calibri"/>
                <w:lang w:eastAsia="sk-SK"/>
              </w:rPr>
              <w:t xml:space="preserve"> pre technologický transfer je podporená a) výkonnostnými zmluvami (13 univerzít si vybralo objem spolupráce s externými neakademickými aktérmi; 4 univerzity si vybrali  počet patentov a úžitkových vzorov; súčasťou výkonnostných zmlúv </w:t>
            </w:r>
            <w:proofErr w:type="spellStart"/>
            <w:r w:rsidRPr="001D0471">
              <w:rPr>
                <w:rFonts w:ascii="Source Sans Pro" w:eastAsia="Times New Roman" w:hAnsi="Source Sans Pro" w:cs="Calibri"/>
                <w:lang w:eastAsia="sk-SK"/>
              </w:rPr>
              <w:t>v.v.i</w:t>
            </w:r>
            <w:proofErr w:type="spellEnd"/>
            <w:r w:rsidRPr="001D0471">
              <w:rPr>
                <w:rFonts w:ascii="Source Sans Pro" w:eastAsia="Times New Roman" w:hAnsi="Source Sans Pro" w:cs="Calibri"/>
                <w:lang w:eastAsia="sk-SK"/>
              </w:rPr>
              <w:t>. SAV budú aj "Významné patenty" a "významný zmluvný výskum") a b) "</w:t>
            </w:r>
            <w:proofErr w:type="spellStart"/>
            <w:r w:rsidRPr="001D0471">
              <w:rPr>
                <w:rFonts w:ascii="Source Sans Pro" w:eastAsia="Times New Roman" w:hAnsi="Source Sans Pro" w:cs="Calibri"/>
                <w:lang w:eastAsia="sk-SK"/>
              </w:rPr>
              <w:t>matching</w:t>
            </w:r>
            <w:proofErr w:type="spellEnd"/>
            <w:r w:rsidRPr="001D0471">
              <w:rPr>
                <w:rFonts w:ascii="Source Sans Pro" w:eastAsia="Times New Roman" w:hAnsi="Source Sans Pro" w:cs="Calibri"/>
                <w:lang w:eastAsia="sk-SK"/>
              </w:rPr>
              <w:t>" cez inštitucionálne financovanie (navýšila sa váha spolupráce s externými neakademickými aktérmi v rámci financovania výskumu z 3% na 4% ).</w:t>
            </w:r>
          </w:p>
        </w:tc>
      </w:tr>
      <w:tr w:rsidR="008236AC" w:rsidRPr="00BC3511" w14:paraId="0A68E704" w14:textId="77777777" w:rsidTr="007B5579">
        <w:trPr>
          <w:trHeight w:val="601"/>
        </w:trPr>
        <w:tc>
          <w:tcPr>
            <w:tcW w:w="1006" w:type="dxa"/>
            <w:shd w:val="clear" w:color="auto" w:fill="auto"/>
            <w:hideMark/>
          </w:tcPr>
          <w:p w14:paraId="5D08A0E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1.2.3.5</w:t>
            </w:r>
          </w:p>
        </w:tc>
        <w:tc>
          <w:tcPr>
            <w:tcW w:w="1399" w:type="dxa"/>
            <w:shd w:val="clear" w:color="auto" w:fill="auto"/>
            <w:hideMark/>
          </w:tcPr>
          <w:p w14:paraId="2F12A0E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spravodlivosti SR</w:t>
            </w:r>
          </w:p>
        </w:tc>
        <w:tc>
          <w:tcPr>
            <w:tcW w:w="2410" w:type="dxa"/>
            <w:shd w:val="clear" w:color="auto" w:fill="auto"/>
            <w:hideMark/>
          </w:tcPr>
          <w:p w14:paraId="78B4957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Uskutočnenie odbornej diskusii o Jednotnom patentovom súde</w:t>
            </w:r>
          </w:p>
        </w:tc>
        <w:tc>
          <w:tcPr>
            <w:tcW w:w="1134" w:type="dxa"/>
            <w:shd w:val="clear" w:color="auto" w:fill="auto"/>
            <w:hideMark/>
          </w:tcPr>
          <w:p w14:paraId="42D6C94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Q3/2025</w:t>
            </w:r>
          </w:p>
        </w:tc>
        <w:tc>
          <w:tcPr>
            <w:tcW w:w="2410" w:type="dxa"/>
            <w:shd w:val="clear" w:color="auto" w:fill="auto"/>
            <w:hideMark/>
          </w:tcPr>
          <w:p w14:paraId="44F37FF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Analýza – zozbieranie vstupov od odbornej obce o vplyvoch zavedenia Jednotného patentového súdu.</w:t>
            </w:r>
          </w:p>
        </w:tc>
        <w:tc>
          <w:tcPr>
            <w:tcW w:w="1417" w:type="dxa"/>
            <w:shd w:val="clear" w:color="000000" w:fill="E1F9FB"/>
            <w:hideMark/>
          </w:tcPr>
          <w:p w14:paraId="4C8190F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21A2D98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spravodlivosti SR koordinuje svoje kroky s Ministerstvom hospodárstva SR a priebežne sleduje práce Administratívneho a Rozpočtového výboru Jednotného patentového súdu tak, aby bolo pripravené spustiť odbornú diskusiu o prijatí Dohody o Jednotnom patentovom súde v treťom kvartáli 2025</w:t>
            </w:r>
          </w:p>
        </w:tc>
      </w:tr>
      <w:tr w:rsidR="008236AC" w:rsidRPr="00BC3511" w14:paraId="6DA97CF4" w14:textId="77777777" w:rsidTr="007B5579">
        <w:trPr>
          <w:trHeight w:val="459"/>
        </w:trPr>
        <w:tc>
          <w:tcPr>
            <w:tcW w:w="1006" w:type="dxa"/>
            <w:shd w:val="clear" w:color="auto" w:fill="auto"/>
            <w:hideMark/>
          </w:tcPr>
          <w:p w14:paraId="40EA052F" w14:textId="77777777" w:rsidR="0032089E" w:rsidRPr="001D0471" w:rsidRDefault="0032089E" w:rsidP="0032089E">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1.2.4.1</w:t>
            </w:r>
          </w:p>
        </w:tc>
        <w:tc>
          <w:tcPr>
            <w:tcW w:w="1399" w:type="dxa"/>
            <w:shd w:val="clear" w:color="auto" w:fill="auto"/>
            <w:hideMark/>
          </w:tcPr>
          <w:p w14:paraId="6CD5AC05" w14:textId="77777777" w:rsidR="0032089E" w:rsidRPr="001D0471" w:rsidRDefault="0032089E" w:rsidP="0032089E">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investícií, regionálneho rozvoja a informatizácie SR</w:t>
            </w:r>
          </w:p>
        </w:tc>
        <w:tc>
          <w:tcPr>
            <w:tcW w:w="2410" w:type="dxa"/>
            <w:shd w:val="clear" w:color="auto" w:fill="auto"/>
            <w:hideMark/>
          </w:tcPr>
          <w:p w14:paraId="5C3534C0" w14:textId="77777777" w:rsidR="0032089E" w:rsidRPr="001D0471" w:rsidRDefault="0032089E" w:rsidP="0032089E">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povinnosti pre orgány verejnej moci zdieľať svoje dáta špecializovaným organizačným útvarom vykonávajúcim analytickú a výskumnú činnosť</w:t>
            </w:r>
          </w:p>
        </w:tc>
        <w:tc>
          <w:tcPr>
            <w:tcW w:w="1134" w:type="dxa"/>
            <w:shd w:val="clear" w:color="auto" w:fill="auto"/>
            <w:hideMark/>
          </w:tcPr>
          <w:p w14:paraId="00358A30" w14:textId="77777777" w:rsidR="0032089E" w:rsidRPr="001D0471" w:rsidRDefault="0032089E" w:rsidP="0032089E">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Q2/2023</w:t>
            </w:r>
          </w:p>
        </w:tc>
        <w:tc>
          <w:tcPr>
            <w:tcW w:w="2410" w:type="dxa"/>
            <w:shd w:val="clear" w:color="000000" w:fill="FFFFFF"/>
            <w:hideMark/>
          </w:tcPr>
          <w:p w14:paraId="2102FE26" w14:textId="77777777" w:rsidR="0032089E" w:rsidRPr="001D0471" w:rsidRDefault="0032089E" w:rsidP="0032089E">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Zákon o správe, sprístupňovaní a používaní vybraných kategórií údajov evidovaných v informačných systémoch verejnej správy (zákon o údajoch).</w:t>
            </w:r>
          </w:p>
        </w:tc>
        <w:tc>
          <w:tcPr>
            <w:tcW w:w="1417" w:type="dxa"/>
            <w:shd w:val="clear" w:color="auto" w:fill="FFC7C6" w:themeFill="accent1" w:themeFillTint="33"/>
            <w:hideMark/>
          </w:tcPr>
          <w:p w14:paraId="0ADCBFD1" w14:textId="26A1F213" w:rsidR="0032089E" w:rsidRPr="0032089E" w:rsidRDefault="0032089E" w:rsidP="0032089E">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51B765C7" w14:textId="77777777" w:rsidR="0032089E" w:rsidRPr="001D0471" w:rsidRDefault="0032089E" w:rsidP="0032089E">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Požiadané o odklad do 31.12.2024</w:t>
            </w:r>
          </w:p>
        </w:tc>
      </w:tr>
      <w:tr w:rsidR="008236AC" w:rsidRPr="00BC3511" w14:paraId="079EC3FF" w14:textId="77777777" w:rsidTr="007B5579">
        <w:trPr>
          <w:trHeight w:val="1458"/>
        </w:trPr>
        <w:tc>
          <w:tcPr>
            <w:tcW w:w="1006" w:type="dxa"/>
            <w:shd w:val="clear" w:color="auto" w:fill="auto"/>
            <w:hideMark/>
          </w:tcPr>
          <w:p w14:paraId="3B22169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1.2.4.2</w:t>
            </w:r>
          </w:p>
        </w:tc>
        <w:tc>
          <w:tcPr>
            <w:tcW w:w="1399" w:type="dxa"/>
            <w:shd w:val="clear" w:color="auto" w:fill="auto"/>
            <w:hideMark/>
          </w:tcPr>
          <w:p w14:paraId="25C8C68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227489E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nového Akčného plánu pre otvorenú vedu na roky 2023-2024</w:t>
            </w:r>
          </w:p>
        </w:tc>
        <w:tc>
          <w:tcPr>
            <w:tcW w:w="1134" w:type="dxa"/>
            <w:shd w:val="clear" w:color="auto" w:fill="auto"/>
            <w:hideMark/>
          </w:tcPr>
          <w:p w14:paraId="6BDA1AA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Q1/2023 </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 xml:space="preserve">Termín upravený na Q3/2023  </w:t>
            </w:r>
          </w:p>
        </w:tc>
        <w:tc>
          <w:tcPr>
            <w:tcW w:w="2410" w:type="dxa"/>
            <w:shd w:val="clear" w:color="auto" w:fill="auto"/>
            <w:hideMark/>
          </w:tcPr>
          <w:p w14:paraId="293CA4E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Predloženie Akčného plánu na Radu vlády pre vedu, techniku a inovácie.</w:t>
            </w:r>
          </w:p>
        </w:tc>
        <w:tc>
          <w:tcPr>
            <w:tcW w:w="1417" w:type="dxa"/>
            <w:shd w:val="clear" w:color="000000" w:fill="C6EFCE"/>
            <w:hideMark/>
          </w:tcPr>
          <w:p w14:paraId="168EE2B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029BAA0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Materiál Akčný plán pre otvorenú vedu na roky 2023 - 2024 bol predložený na rokovanie vlády v septembri 2023. Následne schválený na Vláde SR 21 .2. 2024: https://rokovania.gov.sk/RVL/Material/29277/1</w:t>
            </w:r>
          </w:p>
        </w:tc>
      </w:tr>
      <w:tr w:rsidR="008236AC" w:rsidRPr="00BC3511" w14:paraId="1983FA14" w14:textId="77777777" w:rsidTr="00F13063">
        <w:trPr>
          <w:trHeight w:val="2160"/>
        </w:trPr>
        <w:tc>
          <w:tcPr>
            <w:tcW w:w="1006" w:type="dxa"/>
            <w:shd w:val="clear" w:color="auto" w:fill="auto"/>
            <w:hideMark/>
          </w:tcPr>
          <w:p w14:paraId="41B25747"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lastRenderedPageBreak/>
              <w:t>1.2.4.3</w:t>
            </w:r>
          </w:p>
        </w:tc>
        <w:tc>
          <w:tcPr>
            <w:tcW w:w="1399" w:type="dxa"/>
            <w:shd w:val="clear" w:color="auto" w:fill="auto"/>
            <w:hideMark/>
          </w:tcPr>
          <w:p w14:paraId="71CB06DF"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Ministerstvo zdravotníctva SR</w:t>
            </w:r>
          </w:p>
        </w:tc>
        <w:tc>
          <w:tcPr>
            <w:tcW w:w="2410" w:type="dxa"/>
            <w:shd w:val="clear" w:color="auto" w:fill="auto"/>
            <w:hideMark/>
          </w:tcPr>
          <w:p w14:paraId="14D38F2D"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Vytvorenie podmienok a plánu implementácie pre naplnenie povinností z pripravovaného Nariadenia o Európskom dátovom priestore</w:t>
            </w:r>
          </w:p>
        </w:tc>
        <w:tc>
          <w:tcPr>
            <w:tcW w:w="1134" w:type="dxa"/>
            <w:shd w:val="clear" w:color="auto" w:fill="auto"/>
            <w:hideMark/>
          </w:tcPr>
          <w:p w14:paraId="1328760F"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Q4/2024</w:t>
            </w:r>
          </w:p>
        </w:tc>
        <w:tc>
          <w:tcPr>
            <w:tcW w:w="2410" w:type="dxa"/>
            <w:shd w:val="clear" w:color="000000" w:fill="FFFFFF"/>
            <w:hideMark/>
          </w:tcPr>
          <w:p w14:paraId="1245E695"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Spustenie IT riešenia umožňujúceho zdieľanie dát podľa nariadenia.</w:t>
            </w:r>
          </w:p>
        </w:tc>
        <w:tc>
          <w:tcPr>
            <w:tcW w:w="1417" w:type="dxa"/>
            <w:shd w:val="clear" w:color="000000" w:fill="E1F9FB"/>
            <w:hideMark/>
          </w:tcPr>
          <w:p w14:paraId="1EABA066" w14:textId="77777777" w:rsidR="00A97C1E" w:rsidRPr="00306D8C"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Prebieha podľa plánu</w:t>
            </w:r>
          </w:p>
        </w:tc>
        <w:tc>
          <w:tcPr>
            <w:tcW w:w="5612" w:type="dxa"/>
            <w:shd w:val="clear" w:color="000000" w:fill="FFFFFF"/>
            <w:hideMark/>
          </w:tcPr>
          <w:p w14:paraId="3F23551D" w14:textId="77777777" w:rsidR="00A97C1E" w:rsidRPr="0053237A" w:rsidRDefault="00A97C1E" w:rsidP="00306D8C">
            <w:pPr>
              <w:spacing w:after="0" w:line="240" w:lineRule="auto"/>
              <w:rPr>
                <w:rFonts w:ascii="Source Sans Pro" w:eastAsia="Times New Roman" w:hAnsi="Source Sans Pro" w:cs="Calibri"/>
                <w:lang w:eastAsia="sk-SK"/>
              </w:rPr>
            </w:pPr>
            <w:r w:rsidRPr="00306D8C">
              <w:rPr>
                <w:rFonts w:ascii="Source Sans Pro" w:eastAsia="Times New Roman" w:hAnsi="Source Sans Pro" w:cs="Calibri"/>
                <w:lang w:eastAsia="sk-SK"/>
              </w:rPr>
              <w:t xml:space="preserve">Európsky parlament a Rada dosiahli len na jar 2024 politickú dohodu o návrhu Komisie týkajúcom sa európskeho priestoru pre zdravotné údaje.  V ostatnom čase dochádzalo medzi </w:t>
            </w:r>
            <w:proofErr w:type="spellStart"/>
            <w:r w:rsidRPr="00306D8C">
              <w:rPr>
                <w:rFonts w:ascii="Source Sans Pro" w:eastAsia="Times New Roman" w:hAnsi="Source Sans Pro" w:cs="Calibri"/>
                <w:lang w:eastAsia="sk-SK"/>
              </w:rPr>
              <w:t>stakeholdermi</w:t>
            </w:r>
            <w:proofErr w:type="spellEnd"/>
            <w:r w:rsidRPr="00306D8C">
              <w:rPr>
                <w:rFonts w:ascii="Source Sans Pro" w:eastAsia="Times New Roman" w:hAnsi="Source Sans Pro" w:cs="Calibri"/>
                <w:lang w:eastAsia="sk-SK"/>
              </w:rPr>
              <w:t xml:space="preserve"> k diskusiám a pripomienkovaniu konečnej podoby nariadenie EHDS. V rámci tohto procesu MZ SR postupne identifikuje rozsah nariadenia, dopad na vnútroštátnu zber, výmenu a využívanie primárneho a sekundárneho využívania údajov.  Zároveň MZ SR identifikuje potrebu zapojenia nie len vybraných účastníkov v rezorte zdravotníctva, ale prierezovo naprieč ostatnými vládnymi rezortami a ostatnými inštitúciami a subjektami, ktorých sa regulácia vyplývajúca z nariadenia EHDS týka.   Vzhľadom na uvedené je MZ SR v štádiu priebežnej prípravy na zriadenie nadrezortnej pracovnej skupiny, ktorej cieľom je práca na analýze a implementácie zmien, ktoré vyplývajú z nariadenia EHDS a aby mohla efektívne fungovať ku dňu plánovanej účinnosti nariadenia EHDS (1.12.2024). "</w:t>
            </w:r>
            <w:r w:rsidRPr="00306D8C">
              <w:rPr>
                <w:rFonts w:ascii="Source Sans Pro" w:eastAsia="Times New Roman" w:hAnsi="Source Sans Pro" w:cs="Calibri"/>
                <w:lang w:eastAsia="sk-SK"/>
              </w:rPr>
              <w:br/>
            </w:r>
            <w:r w:rsidRPr="00306D8C">
              <w:rPr>
                <w:rFonts w:ascii="Source Sans Pro" w:eastAsia="Times New Roman" w:hAnsi="Source Sans Pro" w:cs="Calibri"/>
                <w:lang w:eastAsia="sk-SK"/>
              </w:rPr>
              <w:br/>
              <w:t xml:space="preserve">Realizácia </w:t>
            </w:r>
            <w:proofErr w:type="spellStart"/>
            <w:r w:rsidRPr="00306D8C">
              <w:rPr>
                <w:rFonts w:ascii="Source Sans Pro" w:eastAsia="Times New Roman" w:hAnsi="Source Sans Pro" w:cs="Calibri"/>
                <w:lang w:eastAsia="sk-SK"/>
              </w:rPr>
              <w:t>projketu</w:t>
            </w:r>
            <w:proofErr w:type="spellEnd"/>
            <w:r w:rsidRPr="00306D8C">
              <w:rPr>
                <w:rFonts w:ascii="Source Sans Pro" w:eastAsia="Times New Roman" w:hAnsi="Source Sans Pro" w:cs="Calibri"/>
                <w:lang w:eastAsia="sk-SK"/>
              </w:rPr>
              <w:t xml:space="preserve">  SK-</w:t>
            </w:r>
            <w:proofErr w:type="spellStart"/>
            <w:r w:rsidRPr="00306D8C">
              <w:rPr>
                <w:rFonts w:ascii="Source Sans Pro" w:eastAsia="Times New Roman" w:hAnsi="Source Sans Pro" w:cs="Calibri"/>
                <w:lang w:eastAsia="sk-SK"/>
              </w:rPr>
              <w:t>NCPeH</w:t>
            </w:r>
            <w:proofErr w:type="spellEnd"/>
            <w:r w:rsidRPr="00306D8C">
              <w:rPr>
                <w:rFonts w:ascii="Source Sans Pro" w:eastAsia="Times New Roman" w:hAnsi="Source Sans Pro" w:cs="Calibri"/>
                <w:lang w:eastAsia="sk-SK"/>
              </w:rPr>
              <w:t xml:space="preserve"> (EC HADEA EU4Health)  - Vybudovanie národného kontaktného bodu pre elektronické zdravotníctvo (</w:t>
            </w:r>
            <w:proofErr w:type="spellStart"/>
            <w:r w:rsidRPr="00306D8C">
              <w:rPr>
                <w:rFonts w:ascii="Source Sans Pro" w:eastAsia="Times New Roman" w:hAnsi="Source Sans Pro" w:cs="Calibri"/>
                <w:lang w:eastAsia="sk-SK"/>
              </w:rPr>
              <w:t>NCPeH</w:t>
            </w:r>
            <w:proofErr w:type="spellEnd"/>
            <w:r w:rsidRPr="00306D8C">
              <w:rPr>
                <w:rFonts w:ascii="Source Sans Pro" w:eastAsia="Times New Roman" w:hAnsi="Source Sans Pro" w:cs="Calibri"/>
                <w:lang w:eastAsia="sk-SK"/>
              </w:rPr>
              <w:t xml:space="preserve">) pre cezhraničnú výmenu dát prostredníctvom infraštruktúry </w:t>
            </w:r>
            <w:proofErr w:type="spellStart"/>
            <w:r w:rsidRPr="00306D8C">
              <w:rPr>
                <w:rFonts w:ascii="Source Sans Pro" w:eastAsia="Times New Roman" w:hAnsi="Source Sans Pro" w:cs="Calibri"/>
                <w:lang w:eastAsia="sk-SK"/>
              </w:rPr>
              <w:t>MyHealth@EU</w:t>
            </w:r>
            <w:proofErr w:type="spellEnd"/>
            <w:r w:rsidRPr="00306D8C">
              <w:rPr>
                <w:rFonts w:ascii="Source Sans Pro" w:eastAsia="Times New Roman" w:hAnsi="Source Sans Pro" w:cs="Calibri"/>
                <w:lang w:eastAsia="sk-SK"/>
              </w:rPr>
              <w:t xml:space="preserve"> pre používateľské prípady (cca. 3,476 mil. eur) pre </w:t>
            </w:r>
            <w:proofErr w:type="spellStart"/>
            <w:r w:rsidRPr="00306D8C">
              <w:rPr>
                <w:rFonts w:ascii="Source Sans Pro" w:eastAsia="Times New Roman" w:hAnsi="Source Sans Pro" w:cs="Calibri"/>
                <w:lang w:eastAsia="sk-SK"/>
              </w:rPr>
              <w:t>use</w:t>
            </w:r>
            <w:proofErr w:type="spellEnd"/>
            <w:r w:rsidRPr="00306D8C">
              <w:rPr>
                <w:rFonts w:ascii="Source Sans Pro" w:eastAsia="Times New Roman" w:hAnsi="Source Sans Pro" w:cs="Calibri"/>
                <w:lang w:eastAsia="sk-SK"/>
              </w:rPr>
              <w:t xml:space="preserve"> </w:t>
            </w:r>
            <w:proofErr w:type="spellStart"/>
            <w:r w:rsidRPr="00306D8C">
              <w:rPr>
                <w:rFonts w:ascii="Source Sans Pro" w:eastAsia="Times New Roman" w:hAnsi="Source Sans Pro" w:cs="Calibri"/>
                <w:lang w:eastAsia="sk-SK"/>
              </w:rPr>
              <w:t>case</w:t>
            </w:r>
            <w:proofErr w:type="spellEnd"/>
            <w:r w:rsidRPr="00306D8C">
              <w:rPr>
                <w:rFonts w:ascii="Source Sans Pro" w:eastAsia="Times New Roman" w:hAnsi="Source Sans Pro" w:cs="Calibri"/>
                <w:lang w:eastAsia="sk-SK"/>
              </w:rPr>
              <w:t xml:space="preserve"> pacientsky sumár a </w:t>
            </w:r>
            <w:proofErr w:type="spellStart"/>
            <w:r w:rsidRPr="00306D8C">
              <w:rPr>
                <w:rFonts w:ascii="Source Sans Pro" w:eastAsia="Times New Roman" w:hAnsi="Source Sans Pro" w:cs="Calibri"/>
                <w:lang w:eastAsia="sk-SK"/>
              </w:rPr>
              <w:t>ePreskripcia</w:t>
            </w:r>
            <w:proofErr w:type="spellEnd"/>
            <w:r w:rsidRPr="00306D8C">
              <w:rPr>
                <w:rFonts w:ascii="Source Sans Pro" w:eastAsia="Times New Roman" w:hAnsi="Source Sans Pro" w:cs="Calibri"/>
                <w:lang w:eastAsia="sk-SK"/>
              </w:rPr>
              <w:t>.</w:t>
            </w:r>
            <w:r w:rsidRPr="00306D8C">
              <w:rPr>
                <w:rFonts w:ascii="Source Sans Pro" w:eastAsia="Times New Roman" w:hAnsi="Source Sans Pro" w:cs="Calibri"/>
                <w:lang w:eastAsia="sk-SK"/>
              </w:rPr>
              <w:br/>
            </w:r>
            <w:r w:rsidRPr="00306D8C">
              <w:rPr>
                <w:rFonts w:ascii="Source Sans Pro" w:eastAsia="Times New Roman" w:hAnsi="Source Sans Pro" w:cs="Calibri"/>
                <w:lang w:eastAsia="sk-SK"/>
              </w:rPr>
              <w:br/>
              <w:t xml:space="preserve">Realizácia projektu </w:t>
            </w:r>
            <w:proofErr w:type="spellStart"/>
            <w:r w:rsidRPr="00306D8C">
              <w:rPr>
                <w:rFonts w:ascii="Source Sans Pro" w:eastAsia="Times New Roman" w:hAnsi="Source Sans Pro" w:cs="Calibri"/>
                <w:lang w:eastAsia="sk-SK"/>
              </w:rPr>
              <w:t>HeDAB</w:t>
            </w:r>
            <w:proofErr w:type="spellEnd"/>
            <w:r w:rsidRPr="00306D8C">
              <w:rPr>
                <w:rFonts w:ascii="Source Sans Pro" w:eastAsia="Times New Roman" w:hAnsi="Source Sans Pro" w:cs="Calibri"/>
                <w:lang w:eastAsia="sk-SK"/>
              </w:rPr>
              <w:t xml:space="preserve"> – SK – (EC HADEA EU4Health) Vybudovanie služieb a infraštruktúry pre sekundárne využitie elektronických zdravotných údajov (cca. 1,652 mil. eur):</w:t>
            </w:r>
            <w:r w:rsidRPr="00306D8C">
              <w:rPr>
                <w:rFonts w:ascii="Source Sans Pro" w:eastAsia="Times New Roman" w:hAnsi="Source Sans Pro" w:cs="Calibri"/>
                <w:lang w:eastAsia="sk-SK"/>
              </w:rPr>
              <w:br/>
              <w:t>- Prijatie, spracovanie a vybavenie žiadostí o prístup k údajom a žiadostí o údaje,</w:t>
            </w:r>
            <w:r w:rsidRPr="00306D8C">
              <w:rPr>
                <w:rFonts w:ascii="Source Sans Pro" w:eastAsia="Times New Roman" w:hAnsi="Source Sans Pro" w:cs="Calibri"/>
                <w:lang w:eastAsia="sk-SK"/>
              </w:rPr>
              <w:br/>
              <w:t xml:space="preserve">- Verejný katalóg národných </w:t>
            </w:r>
            <w:proofErr w:type="spellStart"/>
            <w:r w:rsidRPr="00306D8C">
              <w:rPr>
                <w:rFonts w:ascii="Source Sans Pro" w:eastAsia="Times New Roman" w:hAnsi="Source Sans Pro" w:cs="Calibri"/>
                <w:lang w:eastAsia="sk-SK"/>
              </w:rPr>
              <w:t>datasetov</w:t>
            </w:r>
            <w:proofErr w:type="spellEnd"/>
            <w:r w:rsidRPr="00306D8C">
              <w:rPr>
                <w:rFonts w:ascii="Source Sans Pro" w:eastAsia="Times New Roman" w:hAnsi="Source Sans Pro" w:cs="Calibri"/>
                <w:lang w:eastAsia="sk-SK"/>
              </w:rPr>
              <w:t xml:space="preserve"> </w:t>
            </w:r>
            <w:r w:rsidRPr="00306D8C">
              <w:rPr>
                <w:rFonts w:ascii="Source Sans Pro" w:eastAsia="Times New Roman" w:hAnsi="Source Sans Pro" w:cs="Calibri"/>
                <w:lang w:eastAsia="sk-SK"/>
              </w:rPr>
              <w:br/>
            </w:r>
            <w:r w:rsidRPr="00306D8C">
              <w:rPr>
                <w:rFonts w:ascii="Source Sans Pro" w:eastAsia="Times New Roman" w:hAnsi="Source Sans Pro" w:cs="Calibri"/>
                <w:lang w:eastAsia="sk-SK"/>
              </w:rPr>
              <w:lastRenderedPageBreak/>
              <w:t xml:space="preserve">- </w:t>
            </w:r>
            <w:proofErr w:type="spellStart"/>
            <w:r w:rsidRPr="00306D8C">
              <w:rPr>
                <w:rFonts w:ascii="Source Sans Pro" w:eastAsia="Times New Roman" w:hAnsi="Source Sans Pro" w:cs="Calibri"/>
                <w:lang w:eastAsia="sk-SK"/>
              </w:rPr>
              <w:t>Gateway</w:t>
            </w:r>
            <w:proofErr w:type="spellEnd"/>
            <w:r w:rsidRPr="00306D8C">
              <w:rPr>
                <w:rFonts w:ascii="Source Sans Pro" w:eastAsia="Times New Roman" w:hAnsi="Source Sans Pro" w:cs="Calibri"/>
                <w:lang w:eastAsia="sk-SK"/>
              </w:rPr>
              <w:t xml:space="preserve"> pre sekundárne používanie zdravotníckych dát prostredníctvom cezhraničnej infraštruktúry </w:t>
            </w:r>
            <w:proofErr w:type="spellStart"/>
            <w:r w:rsidRPr="00306D8C">
              <w:rPr>
                <w:rFonts w:ascii="Source Sans Pro" w:eastAsia="Times New Roman" w:hAnsi="Source Sans Pro" w:cs="Calibri"/>
                <w:lang w:eastAsia="sk-SK"/>
              </w:rPr>
              <w:t>MyData@EU</w:t>
            </w:r>
            <w:proofErr w:type="spellEnd"/>
            <w:r w:rsidRPr="00306D8C">
              <w:rPr>
                <w:rFonts w:ascii="Source Sans Pro" w:eastAsia="Times New Roman" w:hAnsi="Source Sans Pro" w:cs="Calibri"/>
                <w:lang w:eastAsia="sk-SK"/>
              </w:rPr>
              <w:br/>
              <w:t xml:space="preserve">- Dátová kvalita – zabezpečenie dátovej kvality a sémantickej a technickej </w:t>
            </w:r>
            <w:proofErr w:type="spellStart"/>
            <w:r w:rsidRPr="00306D8C">
              <w:rPr>
                <w:rFonts w:ascii="Source Sans Pro" w:eastAsia="Times New Roman" w:hAnsi="Source Sans Pro" w:cs="Calibri"/>
                <w:lang w:eastAsia="sk-SK"/>
              </w:rPr>
              <w:t>interoperability</w:t>
            </w:r>
            <w:proofErr w:type="spellEnd"/>
            <w:r w:rsidRPr="00306D8C">
              <w:rPr>
                <w:rFonts w:ascii="Source Sans Pro" w:eastAsia="Times New Roman" w:hAnsi="Source Sans Pro" w:cs="Calibri"/>
                <w:lang w:eastAsia="sk-SK"/>
              </w:rPr>
              <w:br/>
            </w:r>
            <w:r w:rsidRPr="00306D8C">
              <w:rPr>
                <w:rFonts w:ascii="Source Sans Pro" w:eastAsia="Times New Roman" w:hAnsi="Source Sans Pro" w:cs="Calibri"/>
                <w:lang w:eastAsia="sk-SK"/>
              </w:rPr>
              <w:br/>
              <w:t xml:space="preserve">Prebehla účasť na pripomienkovaní návrhu nariadenia o EHDS na európskej úrovni v rámci </w:t>
            </w:r>
            <w:proofErr w:type="spellStart"/>
            <w:r w:rsidRPr="00306D8C">
              <w:rPr>
                <w:rFonts w:ascii="Source Sans Pro" w:eastAsia="Times New Roman" w:hAnsi="Source Sans Pro" w:cs="Calibri"/>
                <w:lang w:eastAsia="sk-SK"/>
              </w:rPr>
              <w:t>Working</w:t>
            </w:r>
            <w:proofErr w:type="spellEnd"/>
            <w:r w:rsidRPr="00306D8C">
              <w:rPr>
                <w:rFonts w:ascii="Source Sans Pro" w:eastAsia="Times New Roman" w:hAnsi="Source Sans Pro" w:cs="Calibri"/>
                <w:lang w:eastAsia="sk-SK"/>
              </w:rPr>
              <w:t xml:space="preserve"> Party on </w:t>
            </w:r>
            <w:proofErr w:type="spellStart"/>
            <w:r w:rsidRPr="00306D8C">
              <w:rPr>
                <w:rFonts w:ascii="Source Sans Pro" w:eastAsia="Times New Roman" w:hAnsi="Source Sans Pro" w:cs="Calibri"/>
                <w:lang w:eastAsia="sk-SK"/>
              </w:rPr>
              <w:t>Public</w:t>
            </w:r>
            <w:proofErr w:type="spellEnd"/>
            <w:r w:rsidRPr="00306D8C">
              <w:rPr>
                <w:rFonts w:ascii="Source Sans Pro" w:eastAsia="Times New Roman" w:hAnsi="Source Sans Pro" w:cs="Calibri"/>
                <w:lang w:eastAsia="sk-SK"/>
              </w:rPr>
              <w:t xml:space="preserve"> Health - EHDS</w:t>
            </w:r>
          </w:p>
        </w:tc>
      </w:tr>
      <w:tr w:rsidR="008236AC" w:rsidRPr="00BC3511" w14:paraId="06406CEB" w14:textId="77777777" w:rsidTr="00F13063">
        <w:trPr>
          <w:trHeight w:val="2488"/>
        </w:trPr>
        <w:tc>
          <w:tcPr>
            <w:tcW w:w="1006" w:type="dxa"/>
            <w:shd w:val="clear" w:color="auto" w:fill="auto"/>
            <w:hideMark/>
          </w:tcPr>
          <w:p w14:paraId="6A165CD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1.2.4.4</w:t>
            </w:r>
          </w:p>
        </w:tc>
        <w:tc>
          <w:tcPr>
            <w:tcW w:w="1399" w:type="dxa"/>
            <w:shd w:val="clear" w:color="auto" w:fill="auto"/>
            <w:hideMark/>
          </w:tcPr>
          <w:p w14:paraId="76F3F46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investícií, regionálneho rozvoja a informatizácie SR</w:t>
            </w:r>
          </w:p>
        </w:tc>
        <w:tc>
          <w:tcPr>
            <w:tcW w:w="2410" w:type="dxa"/>
            <w:shd w:val="clear" w:color="auto" w:fill="auto"/>
            <w:hideMark/>
          </w:tcPr>
          <w:p w14:paraId="07F2EC0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Podporovanie </w:t>
            </w:r>
            <w:proofErr w:type="spellStart"/>
            <w:r w:rsidRPr="001D0471">
              <w:rPr>
                <w:rFonts w:ascii="Source Sans Pro" w:eastAsia="Times New Roman" w:hAnsi="Source Sans Pro" w:cs="Calibri"/>
                <w:lang w:eastAsia="sk-SK"/>
              </w:rPr>
              <w:t>hackatonov</w:t>
            </w:r>
            <w:proofErr w:type="spellEnd"/>
            <w:r w:rsidRPr="001D0471">
              <w:rPr>
                <w:rFonts w:ascii="Source Sans Pro" w:eastAsia="Times New Roman" w:hAnsi="Source Sans Pro" w:cs="Calibri"/>
                <w:lang w:eastAsia="sk-SK"/>
              </w:rPr>
              <w:t xml:space="preserve"> a malých grantov ako spôsob vyššieho využitia dát verejnej správy</w:t>
            </w:r>
          </w:p>
        </w:tc>
        <w:tc>
          <w:tcPr>
            <w:tcW w:w="1134" w:type="dxa"/>
            <w:shd w:val="clear" w:color="auto" w:fill="auto"/>
            <w:hideMark/>
          </w:tcPr>
          <w:p w14:paraId="0D55AAC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w:t>
            </w:r>
          </w:p>
        </w:tc>
        <w:tc>
          <w:tcPr>
            <w:tcW w:w="2410" w:type="dxa"/>
            <w:shd w:val="clear" w:color="000000" w:fill="FFFFFF"/>
            <w:hideMark/>
          </w:tcPr>
          <w:p w14:paraId="4FDFED0D" w14:textId="77777777" w:rsidR="00F516D4" w:rsidRDefault="00A97C1E" w:rsidP="00306D8C">
            <w:pPr>
              <w:spacing w:after="0" w:line="240" w:lineRule="auto"/>
              <w:rPr>
                <w:rFonts w:ascii="Source Sans Pro" w:eastAsia="Times New Roman" w:hAnsi="Source Sans Pro" w:cs="Calibri"/>
                <w:lang w:eastAsia="sk-SK"/>
              </w:rPr>
            </w:pPr>
            <w:r w:rsidRPr="00A97C1E">
              <w:rPr>
                <w:rFonts w:ascii="Source Sans Pro" w:eastAsia="Times New Roman" w:hAnsi="Source Sans Pro" w:cs="Calibri"/>
                <w:lang w:eastAsia="sk-SK"/>
              </w:rPr>
              <w:t xml:space="preserve">Spustenie výzvy </w:t>
            </w:r>
          </w:p>
          <w:p w14:paraId="2A854CCA" w14:textId="75FB9715" w:rsidR="00A97C1E" w:rsidRPr="00A97C1E" w:rsidRDefault="00A97C1E" w:rsidP="00306D8C">
            <w:pPr>
              <w:spacing w:after="0" w:line="240" w:lineRule="auto"/>
              <w:rPr>
                <w:rFonts w:ascii="Source Sans Pro" w:eastAsia="Times New Roman" w:hAnsi="Source Sans Pro" w:cs="Calibri"/>
                <w:lang w:eastAsia="sk-SK"/>
              </w:rPr>
            </w:pPr>
            <w:r w:rsidRPr="00A97C1E">
              <w:rPr>
                <w:rFonts w:ascii="Source Sans Pro" w:eastAsia="Times New Roman" w:hAnsi="Source Sans Pro" w:cs="Calibri"/>
                <w:lang w:eastAsia="sk-SK"/>
              </w:rPr>
              <w:t>z OP II</w:t>
            </w:r>
            <w:r w:rsidRPr="00A97C1E">
              <w:rPr>
                <w:rFonts w:ascii="Source Sans Pro" w:eastAsia="Times New Roman" w:hAnsi="Source Sans Pro" w:cs="Calibri"/>
                <w:lang w:eastAsia="sk-SK"/>
              </w:rPr>
              <w:br/>
              <w:t xml:space="preserve">Spustenie prvého </w:t>
            </w:r>
            <w:proofErr w:type="spellStart"/>
            <w:r w:rsidRPr="00A97C1E">
              <w:rPr>
                <w:rFonts w:ascii="Source Sans Pro" w:eastAsia="Times New Roman" w:hAnsi="Source Sans Pro" w:cs="Calibri"/>
                <w:lang w:eastAsia="sk-SK"/>
              </w:rPr>
              <w:t>hackatonu</w:t>
            </w:r>
            <w:proofErr w:type="spellEnd"/>
          </w:p>
        </w:tc>
        <w:tc>
          <w:tcPr>
            <w:tcW w:w="1417" w:type="dxa"/>
            <w:shd w:val="clear" w:color="000000" w:fill="C6EFCE"/>
            <w:hideMark/>
          </w:tcPr>
          <w:p w14:paraId="56DFB99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5FDF0E39" w14:textId="77777777" w:rsidR="00A97C1E" w:rsidRPr="00A97C1E" w:rsidRDefault="00A97C1E" w:rsidP="00306D8C">
            <w:pPr>
              <w:spacing w:after="0" w:line="240" w:lineRule="auto"/>
              <w:rPr>
                <w:rFonts w:ascii="Source Sans Pro" w:eastAsia="Times New Roman" w:hAnsi="Source Sans Pro" w:cs="Calibri"/>
                <w:lang w:eastAsia="sk-SK"/>
              </w:rPr>
            </w:pPr>
            <w:r w:rsidRPr="00A97C1E">
              <w:rPr>
                <w:rFonts w:ascii="Source Sans Pro" w:eastAsia="Times New Roman" w:hAnsi="Source Sans Pro" w:cs="Calibri"/>
                <w:lang w:eastAsia="sk-SK"/>
              </w:rPr>
              <w:t xml:space="preserve">Aktuálne je zorganizovaných 9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8 z 9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sa implementuje alebo je v príprave na implementáciu. Realizácia ďalších 4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prebehne do konca roka 2024. Aktuálne sa vyhodnocuje posledná Výzva na témy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2024, z ktorej bude podporených 7 tém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V prípade včasného vyhodnotenia výzvy na témy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2024 budú 2 </w:t>
            </w:r>
            <w:proofErr w:type="spellStart"/>
            <w:r w:rsidRPr="00A97C1E">
              <w:rPr>
                <w:rFonts w:ascii="Source Sans Pro" w:eastAsia="Times New Roman" w:hAnsi="Source Sans Pro" w:cs="Calibri"/>
                <w:lang w:eastAsia="sk-SK"/>
              </w:rPr>
              <w:t>hackathony</w:t>
            </w:r>
            <w:proofErr w:type="spellEnd"/>
            <w:r w:rsidRPr="00A97C1E">
              <w:rPr>
                <w:rFonts w:ascii="Source Sans Pro" w:eastAsia="Times New Roman" w:hAnsi="Source Sans Pro" w:cs="Calibri"/>
                <w:lang w:eastAsia="sk-SK"/>
              </w:rPr>
              <w:t xml:space="preserve"> zorganizované ešte do konca roka 2024 a 5 </w:t>
            </w:r>
            <w:proofErr w:type="spellStart"/>
            <w:r w:rsidRPr="00A97C1E">
              <w:rPr>
                <w:rFonts w:ascii="Source Sans Pro" w:eastAsia="Times New Roman" w:hAnsi="Source Sans Pro" w:cs="Calibri"/>
                <w:lang w:eastAsia="sk-SK"/>
              </w:rPr>
              <w:t>hackathonov</w:t>
            </w:r>
            <w:proofErr w:type="spellEnd"/>
            <w:r w:rsidRPr="00A97C1E">
              <w:rPr>
                <w:rFonts w:ascii="Source Sans Pro" w:eastAsia="Times New Roman" w:hAnsi="Source Sans Pro" w:cs="Calibri"/>
                <w:lang w:eastAsia="sk-SK"/>
              </w:rPr>
              <w:t xml:space="preserve"> v roku 2025.</w:t>
            </w:r>
          </w:p>
        </w:tc>
      </w:tr>
      <w:tr w:rsidR="008236AC" w:rsidRPr="00BC3511" w14:paraId="559D72AC" w14:textId="77777777" w:rsidTr="007B5579">
        <w:trPr>
          <w:trHeight w:val="601"/>
        </w:trPr>
        <w:tc>
          <w:tcPr>
            <w:tcW w:w="1006" w:type="dxa"/>
            <w:shd w:val="clear" w:color="auto" w:fill="auto"/>
            <w:hideMark/>
          </w:tcPr>
          <w:p w14:paraId="063C874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1.3.1.1</w:t>
            </w:r>
          </w:p>
        </w:tc>
        <w:tc>
          <w:tcPr>
            <w:tcW w:w="1399" w:type="dxa"/>
            <w:shd w:val="clear" w:color="auto" w:fill="auto"/>
            <w:hideMark/>
          </w:tcPr>
          <w:p w14:paraId="5B1D951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18EE64D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Navýšenie výdavkov na výskum a vývoj zo štátneho rozpočtu </w:t>
            </w:r>
          </w:p>
        </w:tc>
        <w:tc>
          <w:tcPr>
            <w:tcW w:w="1134" w:type="dxa"/>
            <w:shd w:val="clear" w:color="auto" w:fill="auto"/>
            <w:hideMark/>
          </w:tcPr>
          <w:p w14:paraId="0C9F1D6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4F3843C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Schválený rozpočet verejnej správy na roky 2024-2026</w:t>
            </w:r>
          </w:p>
        </w:tc>
        <w:tc>
          <w:tcPr>
            <w:tcW w:w="1417" w:type="dxa"/>
            <w:shd w:val="clear" w:color="000000" w:fill="C6EFCE"/>
            <w:hideMark/>
          </w:tcPr>
          <w:p w14:paraId="3C8CDBB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02D6050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Finančné prostriedky na krytie Akčného plánu Národnej stratégie výskumu, vývoja a inovácií sú zabezpečené v rozpočte verejnej správy na roky 2024-2026.</w:t>
            </w:r>
          </w:p>
        </w:tc>
      </w:tr>
      <w:tr w:rsidR="008236AC" w:rsidRPr="00BC3511" w14:paraId="0B18D7BB" w14:textId="77777777" w:rsidTr="007B5579">
        <w:trPr>
          <w:trHeight w:val="870"/>
        </w:trPr>
        <w:tc>
          <w:tcPr>
            <w:tcW w:w="1006" w:type="dxa"/>
            <w:shd w:val="clear" w:color="auto" w:fill="auto"/>
            <w:hideMark/>
          </w:tcPr>
          <w:p w14:paraId="159A109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1.3.1.2</w:t>
            </w:r>
          </w:p>
        </w:tc>
        <w:tc>
          <w:tcPr>
            <w:tcW w:w="1399" w:type="dxa"/>
            <w:shd w:val="clear" w:color="auto" w:fill="auto"/>
            <w:hideMark/>
          </w:tcPr>
          <w:p w14:paraId="527C1E5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EA5D2F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Zavedenie predbežného plánu financovania podpory výskumu, vývoja a inovácií </w:t>
            </w:r>
          </w:p>
        </w:tc>
        <w:tc>
          <w:tcPr>
            <w:tcW w:w="1134" w:type="dxa"/>
            <w:shd w:val="clear" w:color="auto" w:fill="auto"/>
            <w:hideMark/>
          </w:tcPr>
          <w:p w14:paraId="3A9C21C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12C7CE0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Predbežný plán financovania podpory </w:t>
            </w:r>
            <w:proofErr w:type="spellStart"/>
            <w:r w:rsidRPr="001D0471">
              <w:rPr>
                <w:rFonts w:ascii="Source Sans Pro" w:eastAsia="Times New Roman" w:hAnsi="Source Sans Pro" w:cs="Calibri"/>
                <w:lang w:eastAsia="sk-SK"/>
              </w:rPr>
              <w:t>VVaI</w:t>
            </w:r>
            <w:proofErr w:type="spellEnd"/>
          </w:p>
        </w:tc>
        <w:tc>
          <w:tcPr>
            <w:tcW w:w="1417" w:type="dxa"/>
            <w:shd w:val="clear" w:color="000000" w:fill="C6EFCE"/>
            <w:hideMark/>
          </w:tcPr>
          <w:p w14:paraId="1638492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085BFA4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Rada vlády SR pre vedu, techniku a inovácie schválila Predbežný plán financovania na roky 2024-2026 na svojom zasadnutí 14.3.2024.</w:t>
            </w:r>
          </w:p>
        </w:tc>
      </w:tr>
      <w:tr w:rsidR="008236AC" w:rsidRPr="00BC3511" w14:paraId="68976F89" w14:textId="77777777" w:rsidTr="007B5579">
        <w:trPr>
          <w:trHeight w:val="1160"/>
        </w:trPr>
        <w:tc>
          <w:tcPr>
            <w:tcW w:w="1006" w:type="dxa"/>
            <w:shd w:val="clear" w:color="auto" w:fill="auto"/>
            <w:hideMark/>
          </w:tcPr>
          <w:p w14:paraId="6257268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1.3.2.1</w:t>
            </w:r>
          </w:p>
        </w:tc>
        <w:tc>
          <w:tcPr>
            <w:tcW w:w="1399" w:type="dxa"/>
            <w:shd w:val="clear" w:color="auto" w:fill="auto"/>
            <w:hideMark/>
          </w:tcPr>
          <w:p w14:paraId="446D4F0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307E68E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Stabilné navyšovanie inštitucionálnych zdrojov na vysoké školy</w:t>
            </w:r>
          </w:p>
        </w:tc>
        <w:tc>
          <w:tcPr>
            <w:tcW w:w="1134" w:type="dxa"/>
            <w:shd w:val="clear" w:color="auto" w:fill="auto"/>
            <w:hideMark/>
          </w:tcPr>
          <w:p w14:paraId="7C8C700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32B319F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Rozpočet verejnej správy na roky 2024-2026</w:t>
            </w:r>
          </w:p>
        </w:tc>
        <w:tc>
          <w:tcPr>
            <w:tcW w:w="1417" w:type="dxa"/>
            <w:shd w:val="clear" w:color="000000" w:fill="C6EFCE"/>
            <w:hideMark/>
          </w:tcPr>
          <w:p w14:paraId="1BF79C4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053231B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Úspešná dlhodobá implementácia opatrenia je však podmienená najmä schválením navýšenia rozpočtu MŠVVaŠ SR v príslušnom podprograme, na základe ktorého bude možné predmetné zabezpečiť.</w:t>
            </w:r>
          </w:p>
        </w:tc>
      </w:tr>
      <w:tr w:rsidR="008236AC" w:rsidRPr="00BC3511" w14:paraId="728830F8" w14:textId="77777777" w:rsidTr="00F13063">
        <w:trPr>
          <w:trHeight w:val="3577"/>
        </w:trPr>
        <w:tc>
          <w:tcPr>
            <w:tcW w:w="1006" w:type="dxa"/>
            <w:shd w:val="clear" w:color="auto" w:fill="auto"/>
            <w:hideMark/>
          </w:tcPr>
          <w:p w14:paraId="06741ED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1.3.2.2</w:t>
            </w:r>
          </w:p>
        </w:tc>
        <w:tc>
          <w:tcPr>
            <w:tcW w:w="1399" w:type="dxa"/>
            <w:shd w:val="clear" w:color="auto" w:fill="auto"/>
            <w:hideMark/>
          </w:tcPr>
          <w:p w14:paraId="2FD0ECD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D19A9F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Úprava financovania SAV</w:t>
            </w:r>
          </w:p>
        </w:tc>
        <w:tc>
          <w:tcPr>
            <w:tcW w:w="1134" w:type="dxa"/>
            <w:shd w:val="clear" w:color="auto" w:fill="auto"/>
            <w:hideMark/>
          </w:tcPr>
          <w:p w14:paraId="5C99A69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0D97FA0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Rozpočet verejnej správy na roky 2024-2026</w:t>
            </w:r>
          </w:p>
        </w:tc>
        <w:tc>
          <w:tcPr>
            <w:tcW w:w="1417" w:type="dxa"/>
            <w:shd w:val="clear" w:color="000000" w:fill="C6EFCE"/>
            <w:hideMark/>
          </w:tcPr>
          <w:p w14:paraId="1A604B0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49852116"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Na základe schválenia Aktualizácie Akčného plánu Národnej stratégie výskumu, vývoja a inovácií (Uznesenie č. 283/2024 z 15.5.2024) sa schválili základné parametre upraveného financovania SAV. Aktualizované inštitucionálne financovanie odzrkadlí a) výsledky VER a medzinárodnú akreditáciu SAV (vrátane odporúčaní medzinárodného panelu týkajúcich sa výskumnej infraštruktúry, nastavenia kancelárií </w:t>
            </w:r>
            <w:proofErr w:type="spellStart"/>
            <w:r w:rsidRPr="001D0471">
              <w:rPr>
                <w:rFonts w:ascii="Source Sans Pro" w:eastAsia="Times New Roman" w:hAnsi="Source Sans Pro" w:cs="Calibri"/>
                <w:lang w:eastAsia="sk-SK"/>
              </w:rPr>
              <w:t>tech</w:t>
            </w:r>
            <w:proofErr w:type="spellEnd"/>
            <w:r w:rsidRPr="001D0471">
              <w:rPr>
                <w:rFonts w:ascii="Source Sans Pro" w:eastAsia="Times New Roman" w:hAnsi="Source Sans Pro" w:cs="Calibri"/>
                <w:lang w:eastAsia="sk-SK"/>
              </w:rPr>
              <w:t xml:space="preserve"> transferu, podpory doktorandského štúdia a lákania výskumníkov so zahraničnou skúsenosťou) a b) výkonnostné zmluvy. Integrácia  </w:t>
            </w:r>
            <w:proofErr w:type="spellStart"/>
            <w:r w:rsidRPr="001D0471">
              <w:rPr>
                <w:rFonts w:ascii="Source Sans Pro" w:eastAsia="Times New Roman" w:hAnsi="Source Sans Pro" w:cs="Calibri"/>
                <w:lang w:eastAsia="sk-SK"/>
              </w:rPr>
              <w:t>v.v.i</w:t>
            </w:r>
            <w:proofErr w:type="spellEnd"/>
            <w:r w:rsidRPr="001D0471">
              <w:rPr>
                <w:rFonts w:ascii="Source Sans Pro" w:eastAsia="Times New Roman" w:hAnsi="Source Sans Pro" w:cs="Calibri"/>
                <w:lang w:eastAsia="sk-SK"/>
              </w:rPr>
              <w:t xml:space="preserve">. je povinnou súčasťou menších </w:t>
            </w:r>
            <w:proofErr w:type="spellStart"/>
            <w:r w:rsidRPr="001D0471">
              <w:rPr>
                <w:rFonts w:ascii="Source Sans Pro" w:eastAsia="Times New Roman" w:hAnsi="Source Sans Pro" w:cs="Calibri"/>
                <w:lang w:eastAsia="sk-SK"/>
              </w:rPr>
              <w:t>v.v.i</w:t>
            </w:r>
            <w:proofErr w:type="spellEnd"/>
            <w:r w:rsidRPr="001D0471">
              <w:rPr>
                <w:rFonts w:ascii="Source Sans Pro" w:eastAsia="Times New Roman" w:hAnsi="Source Sans Pro" w:cs="Calibri"/>
                <w:lang w:eastAsia="sk-SK"/>
              </w:rPr>
              <w:t>. v súlade s odporúčaniami Revízie výdavkov, kompetencií a personálnych kapacít vo výskume, vývoji a inováciách.</w:t>
            </w:r>
          </w:p>
        </w:tc>
      </w:tr>
      <w:tr w:rsidR="008236AC" w:rsidRPr="00BC3511" w14:paraId="0DD1D191" w14:textId="77777777" w:rsidTr="00F13063">
        <w:trPr>
          <w:trHeight w:val="3244"/>
        </w:trPr>
        <w:tc>
          <w:tcPr>
            <w:tcW w:w="1006" w:type="dxa"/>
            <w:shd w:val="clear" w:color="auto" w:fill="auto"/>
            <w:hideMark/>
          </w:tcPr>
          <w:p w14:paraId="693F827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1.3.2.3</w:t>
            </w:r>
          </w:p>
        </w:tc>
        <w:tc>
          <w:tcPr>
            <w:tcW w:w="1399" w:type="dxa"/>
            <w:shd w:val="clear" w:color="auto" w:fill="auto"/>
            <w:hideMark/>
          </w:tcPr>
          <w:p w14:paraId="447D699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1A47EB6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Prejdenie k ukazovateľom lepšie merajúcich kvalitu výstupov a spoluprácu pri rozpise dotácií vysokým školám</w:t>
            </w:r>
          </w:p>
        </w:tc>
        <w:tc>
          <w:tcPr>
            <w:tcW w:w="1134" w:type="dxa"/>
            <w:shd w:val="clear" w:color="auto" w:fill="auto"/>
            <w:hideMark/>
          </w:tcPr>
          <w:p w14:paraId="541F387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4CC724B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Metodika rozpisu dotácií zo štátneho rozpočtu vysokým školám na rok 2024</w:t>
            </w:r>
          </w:p>
        </w:tc>
        <w:tc>
          <w:tcPr>
            <w:tcW w:w="1417" w:type="dxa"/>
            <w:shd w:val="clear" w:color="000000" w:fill="C6EFCE"/>
            <w:hideMark/>
          </w:tcPr>
          <w:p w14:paraId="0ED7A23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135323E2"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Čiastočne už boli vybrané ukazovatele nastavené v Dlhodobom zámere vo vzdelávacej, výskumnej, vývojovej, umeleckej a ďalšej tvorivej činnosti pre oblasť vysokých škôl na roky 2023 – 2028. Ďalšie diskusie budú periodicky pokračovať pri nastavovaní Metodiky rozpisu dotácií na jednotlivé akademické roky.</w:t>
            </w:r>
            <w:r w:rsidRPr="001D0471">
              <w:rPr>
                <w:rFonts w:ascii="Source Sans Pro" w:eastAsia="Times New Roman" w:hAnsi="Source Sans Pro" w:cs="Calibri"/>
                <w:lang w:eastAsia="sk-SK"/>
              </w:rPr>
              <w:br/>
              <w:t xml:space="preserve">V rámci výstupov projektovej skupiny na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pre navyšovanie inštitucionálneho financovania sa v rámci reformy metodiky dohodol posun k AIS namiesto IF ako aj navýšenie váhy reálne udelených patentov na úkor patentových prihlášok a </w:t>
            </w:r>
            <w:proofErr w:type="spellStart"/>
            <w:r w:rsidRPr="001D0471">
              <w:rPr>
                <w:rFonts w:ascii="Source Sans Pro" w:eastAsia="Times New Roman" w:hAnsi="Source Sans Pro" w:cs="Calibri"/>
                <w:lang w:eastAsia="sk-SK"/>
              </w:rPr>
              <w:t>icých</w:t>
            </w:r>
            <w:proofErr w:type="spellEnd"/>
            <w:r w:rsidRPr="001D0471">
              <w:rPr>
                <w:rFonts w:ascii="Source Sans Pro" w:eastAsia="Times New Roman" w:hAnsi="Source Sans Pro" w:cs="Calibri"/>
                <w:lang w:eastAsia="sk-SK"/>
              </w:rPr>
              <w:t xml:space="preserve"> foriem ochrany duševného vlastníctva.</w:t>
            </w:r>
          </w:p>
        </w:tc>
      </w:tr>
      <w:tr w:rsidR="008236AC" w:rsidRPr="00BC3511" w14:paraId="1644FF62" w14:textId="77777777" w:rsidTr="007B5579">
        <w:trPr>
          <w:trHeight w:val="2030"/>
        </w:trPr>
        <w:tc>
          <w:tcPr>
            <w:tcW w:w="1006" w:type="dxa"/>
            <w:shd w:val="clear" w:color="auto" w:fill="auto"/>
            <w:hideMark/>
          </w:tcPr>
          <w:p w14:paraId="491F4D0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1.3.2.4</w:t>
            </w:r>
          </w:p>
        </w:tc>
        <w:tc>
          <w:tcPr>
            <w:tcW w:w="1399" w:type="dxa"/>
            <w:shd w:val="clear" w:color="auto" w:fill="auto"/>
            <w:hideMark/>
          </w:tcPr>
          <w:p w14:paraId="50DA0B7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57F7720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Publikovanie a implementovanie výsledkov VER do inštitucionálneho financovania vysokých škôl a ústavov SAV</w:t>
            </w:r>
          </w:p>
        </w:tc>
        <w:tc>
          <w:tcPr>
            <w:tcW w:w="1134" w:type="dxa"/>
            <w:shd w:val="clear" w:color="auto" w:fill="auto"/>
            <w:hideMark/>
          </w:tcPr>
          <w:p w14:paraId="4ADD880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   Q4/2023</w:t>
            </w:r>
          </w:p>
        </w:tc>
        <w:tc>
          <w:tcPr>
            <w:tcW w:w="2410" w:type="dxa"/>
            <w:shd w:val="clear" w:color="auto" w:fill="auto"/>
            <w:hideMark/>
          </w:tcPr>
          <w:p w14:paraId="2FB82B1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Publikované výsledky VER (Q1/2023)</w:t>
            </w:r>
            <w:r w:rsidRPr="001D0471">
              <w:rPr>
                <w:rFonts w:ascii="Source Sans Pro" w:eastAsia="Times New Roman" w:hAnsi="Source Sans Pro" w:cs="Calibri"/>
                <w:lang w:eastAsia="sk-SK"/>
              </w:rPr>
              <w:br/>
              <w:t>Výsledky VER zakomponované do metodiky rozpisu dotácií pre VŠ a verejné výskumné inštitúcie (Q4/2023)</w:t>
            </w:r>
          </w:p>
        </w:tc>
        <w:tc>
          <w:tcPr>
            <w:tcW w:w="1417" w:type="dxa"/>
            <w:shd w:val="clear" w:color="000000" w:fill="C6EFCE"/>
            <w:hideMark/>
          </w:tcPr>
          <w:p w14:paraId="4759F43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60F99F5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Výsledky VER boli publikované. Spôsob implementácie VER do inštitucionálneho financovania vysokých škôl bol zapracovaný do Dlhodobého zámeru vo vzdelávacej, výskumnej, vývojovej, umeleckej a ďalšej tvorivej činnosti pre oblasť vysokých škôl na roky 2023 – 2028. Finálne preklopenie do financovania sa udialo v momente schválenia Záväznej metodiky rozpisu dotácií.</w:t>
            </w:r>
          </w:p>
        </w:tc>
      </w:tr>
      <w:tr w:rsidR="008236AC" w:rsidRPr="00BC3511" w14:paraId="7764D9F0" w14:textId="77777777" w:rsidTr="007B5579">
        <w:trPr>
          <w:trHeight w:val="1450"/>
        </w:trPr>
        <w:tc>
          <w:tcPr>
            <w:tcW w:w="1006" w:type="dxa"/>
            <w:shd w:val="clear" w:color="auto" w:fill="auto"/>
            <w:hideMark/>
          </w:tcPr>
          <w:p w14:paraId="38A97BE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1.3.2.5</w:t>
            </w:r>
          </w:p>
        </w:tc>
        <w:tc>
          <w:tcPr>
            <w:tcW w:w="1399" w:type="dxa"/>
            <w:shd w:val="clear" w:color="auto" w:fill="auto"/>
            <w:hideMark/>
          </w:tcPr>
          <w:p w14:paraId="590364C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723EC71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výkonnostných zmlúv</w:t>
            </w:r>
          </w:p>
        </w:tc>
        <w:tc>
          <w:tcPr>
            <w:tcW w:w="1134" w:type="dxa"/>
            <w:shd w:val="clear" w:color="auto" w:fill="auto"/>
            <w:hideMark/>
          </w:tcPr>
          <w:p w14:paraId="6D67B2A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3E3DF55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Podpísané výkonnostné zmluvy – 100 % verejných vysokých škôl</w:t>
            </w:r>
            <w:r w:rsidRPr="001D0471">
              <w:rPr>
                <w:rFonts w:ascii="Source Sans Pro" w:eastAsia="Times New Roman" w:hAnsi="Source Sans Pro" w:cs="Calibri"/>
                <w:lang w:eastAsia="sk-SK"/>
              </w:rPr>
              <w:br/>
              <w:t>Podpísané výkonnostné zmluvy – 100 % verejných výskumných inštitúcií SAV</w:t>
            </w:r>
          </w:p>
        </w:tc>
        <w:tc>
          <w:tcPr>
            <w:tcW w:w="1417" w:type="dxa"/>
            <w:shd w:val="clear" w:color="000000" w:fill="C6EFCE"/>
            <w:hideMark/>
          </w:tcPr>
          <w:p w14:paraId="69FA768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48A2FEE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Spustené</w:t>
            </w:r>
          </w:p>
        </w:tc>
      </w:tr>
      <w:tr w:rsidR="008236AC" w:rsidRPr="00BC3511" w14:paraId="4FA9ABBE" w14:textId="77777777" w:rsidTr="007B5579">
        <w:trPr>
          <w:trHeight w:val="1160"/>
        </w:trPr>
        <w:tc>
          <w:tcPr>
            <w:tcW w:w="1006" w:type="dxa"/>
            <w:shd w:val="clear" w:color="auto" w:fill="auto"/>
            <w:hideMark/>
          </w:tcPr>
          <w:p w14:paraId="63C8AD3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1.3.2.6</w:t>
            </w:r>
          </w:p>
        </w:tc>
        <w:tc>
          <w:tcPr>
            <w:tcW w:w="1399" w:type="dxa"/>
            <w:shd w:val="clear" w:color="auto" w:fill="auto"/>
            <w:hideMark/>
          </w:tcPr>
          <w:p w14:paraId="24AA2F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2FE5CE1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podporných programov pre vedúcich pracovníkov na VŠ a SAV </w:t>
            </w:r>
          </w:p>
        </w:tc>
        <w:tc>
          <w:tcPr>
            <w:tcW w:w="1134" w:type="dxa"/>
            <w:shd w:val="clear" w:color="auto" w:fill="auto"/>
            <w:hideMark/>
          </w:tcPr>
          <w:p w14:paraId="1E20A49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655648C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C6EFCE"/>
            <w:hideMark/>
          </w:tcPr>
          <w:p w14:paraId="3A3409E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796C176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14. 5. 2024 bola vyhlásená výzva na rozvojové projekty – výzva je zverejnená tu -https://www.minedu.sk/vyzva-na-podavanie-rozvojovych-projektov-verejnych-vysokych-skol-v-roku-2024/</w:t>
            </w:r>
          </w:p>
        </w:tc>
      </w:tr>
      <w:tr w:rsidR="008236AC" w:rsidRPr="00BC3511" w14:paraId="012B621A" w14:textId="77777777" w:rsidTr="00F13063">
        <w:trPr>
          <w:trHeight w:val="2093"/>
        </w:trPr>
        <w:tc>
          <w:tcPr>
            <w:tcW w:w="1006" w:type="dxa"/>
            <w:shd w:val="clear" w:color="auto" w:fill="auto"/>
            <w:hideMark/>
          </w:tcPr>
          <w:p w14:paraId="6143169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1.3.2.7</w:t>
            </w:r>
          </w:p>
        </w:tc>
        <w:tc>
          <w:tcPr>
            <w:tcW w:w="1399" w:type="dxa"/>
            <w:shd w:val="clear" w:color="auto" w:fill="auto"/>
            <w:hideMark/>
          </w:tcPr>
          <w:p w14:paraId="65C5EBC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74F2299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Zabezpečenie pohodlného prístupu slovenských výskumníkov k svetovým publikačným databázam a výskumným sieťam</w:t>
            </w:r>
          </w:p>
        </w:tc>
        <w:tc>
          <w:tcPr>
            <w:tcW w:w="1134" w:type="dxa"/>
            <w:shd w:val="clear" w:color="auto" w:fill="auto"/>
            <w:hideMark/>
          </w:tcPr>
          <w:p w14:paraId="0932AE4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785559A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Rozpočet MŠVVaŠ na roky 2024-2026</w:t>
            </w:r>
          </w:p>
        </w:tc>
        <w:tc>
          <w:tcPr>
            <w:tcW w:w="1417" w:type="dxa"/>
            <w:shd w:val="clear" w:color="000000" w:fill="C6EFCE"/>
            <w:hideMark/>
          </w:tcPr>
          <w:p w14:paraId="7D5E00E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000000" w:fill="FFFFFF"/>
            <w:hideMark/>
          </w:tcPr>
          <w:p w14:paraId="1A56CEE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Dôvodom oneskorenia schválenia Národného projektu bol proces prípravy štúdie uskutočniteľnosti.</w:t>
            </w:r>
            <w:r w:rsidRPr="001D0471">
              <w:rPr>
                <w:rFonts w:ascii="Source Sans Pro" w:eastAsia="Times New Roman" w:hAnsi="Source Sans Pro" w:cs="Calibri"/>
                <w:lang w:eastAsia="sk-SK"/>
              </w:rPr>
              <w:br/>
              <w:t xml:space="preserve">Aktuálne je národný projekt vo fáze vydania rozhodnutia o schválení, priebežne sa pripravuje zmluva o poskytnutí NFP. </w:t>
            </w:r>
            <w:r w:rsidRPr="001D0471">
              <w:rPr>
                <w:rFonts w:ascii="Source Sans Pro" w:eastAsia="Times New Roman" w:hAnsi="Source Sans Pro" w:cs="Calibri"/>
                <w:lang w:eastAsia="sk-SK"/>
              </w:rPr>
              <w:br/>
              <w:t>Mierne zdržanie môže byť zapríčinené migráciou dát medzi informačnými systémami slúžiacimi na implementáciu fondov EÚ.</w:t>
            </w:r>
          </w:p>
        </w:tc>
      </w:tr>
      <w:tr w:rsidR="008236AC" w:rsidRPr="00BC3511" w14:paraId="7C119A7B" w14:textId="77777777" w:rsidTr="007B5579">
        <w:trPr>
          <w:trHeight w:val="580"/>
        </w:trPr>
        <w:tc>
          <w:tcPr>
            <w:tcW w:w="1006" w:type="dxa"/>
            <w:shd w:val="clear" w:color="auto" w:fill="auto"/>
            <w:hideMark/>
          </w:tcPr>
          <w:p w14:paraId="23D9214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1.3.2.8</w:t>
            </w:r>
          </w:p>
        </w:tc>
        <w:tc>
          <w:tcPr>
            <w:tcW w:w="1399" w:type="dxa"/>
            <w:shd w:val="clear" w:color="auto" w:fill="auto"/>
            <w:hideMark/>
          </w:tcPr>
          <w:p w14:paraId="5BDF6CF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563884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Vyhodnotenie reforiem vysokých škôl z Plánu obnovy a odolnosti</w:t>
            </w:r>
          </w:p>
        </w:tc>
        <w:tc>
          <w:tcPr>
            <w:tcW w:w="1134" w:type="dxa"/>
            <w:shd w:val="clear" w:color="auto" w:fill="auto"/>
            <w:hideMark/>
          </w:tcPr>
          <w:p w14:paraId="7670227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Q4/2024</w:t>
            </w:r>
          </w:p>
        </w:tc>
        <w:tc>
          <w:tcPr>
            <w:tcW w:w="2410" w:type="dxa"/>
            <w:shd w:val="clear" w:color="000000" w:fill="FFFFFF"/>
            <w:hideMark/>
          </w:tcPr>
          <w:p w14:paraId="46E7608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Publikovaná analýza</w:t>
            </w:r>
          </w:p>
        </w:tc>
        <w:tc>
          <w:tcPr>
            <w:tcW w:w="1417" w:type="dxa"/>
            <w:shd w:val="clear" w:color="000000" w:fill="E1F9FB"/>
            <w:hideMark/>
          </w:tcPr>
          <w:p w14:paraId="356E527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000000" w:fill="FFFFFF"/>
            <w:hideMark/>
          </w:tcPr>
          <w:p w14:paraId="645D6C2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Pripravuje sa podkladová analýza jednotlivých reforiem vysokých škôl.</w:t>
            </w:r>
          </w:p>
        </w:tc>
      </w:tr>
      <w:tr w:rsidR="008236AC" w:rsidRPr="00BC3511" w14:paraId="666599EA" w14:textId="77777777" w:rsidTr="007B5579">
        <w:trPr>
          <w:trHeight w:val="1740"/>
        </w:trPr>
        <w:tc>
          <w:tcPr>
            <w:tcW w:w="1006" w:type="dxa"/>
            <w:shd w:val="clear" w:color="auto" w:fill="auto"/>
            <w:hideMark/>
          </w:tcPr>
          <w:p w14:paraId="10A75C6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1.3.3.1</w:t>
            </w:r>
          </w:p>
        </w:tc>
        <w:tc>
          <w:tcPr>
            <w:tcW w:w="1399" w:type="dxa"/>
            <w:shd w:val="clear" w:color="auto" w:fill="auto"/>
            <w:hideMark/>
          </w:tcPr>
          <w:p w14:paraId="7F91413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0280051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Stabilné navyšovanie zdrojov na súťažné financovanie výskumných projektov</w:t>
            </w:r>
          </w:p>
        </w:tc>
        <w:tc>
          <w:tcPr>
            <w:tcW w:w="1134" w:type="dxa"/>
            <w:shd w:val="clear" w:color="auto" w:fill="auto"/>
            <w:hideMark/>
          </w:tcPr>
          <w:p w14:paraId="044F439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6FE1506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Rozpočet verejnej správy na roky 2024-2026 (a nasledujúce rozpočty každoročne)</w:t>
            </w:r>
          </w:p>
        </w:tc>
        <w:tc>
          <w:tcPr>
            <w:tcW w:w="1417" w:type="dxa"/>
            <w:shd w:val="clear" w:color="000000" w:fill="C6EFCE"/>
            <w:hideMark/>
          </w:tcPr>
          <w:p w14:paraId="31D647A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04872D2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Rozpočet Národnej stratégie, vrátane navýšenia súťažného financovania, je v plnej miere premietnutý v návrhu rozpočtu verejnej správy na </w:t>
            </w:r>
            <w:proofErr w:type="spellStart"/>
            <w:r w:rsidRPr="001D0471">
              <w:rPr>
                <w:rFonts w:ascii="Source Sans Pro" w:eastAsia="Times New Roman" w:hAnsi="Source Sans Pro" w:cs="Calibri"/>
                <w:lang w:eastAsia="sk-SK"/>
              </w:rPr>
              <w:t>rorky</w:t>
            </w:r>
            <w:proofErr w:type="spellEnd"/>
            <w:r w:rsidRPr="001D0471">
              <w:rPr>
                <w:rFonts w:ascii="Source Sans Pro" w:eastAsia="Times New Roman" w:hAnsi="Source Sans Pro" w:cs="Calibri"/>
                <w:lang w:eastAsia="sk-SK"/>
              </w:rPr>
              <w:t xml:space="preserve"> 2024-2026. Finalizuje sa prevod prostriedkov na dotknuté agentúry prostredníctvom Dohôd o spolupráci a rozpočtových opatrení.</w:t>
            </w:r>
          </w:p>
        </w:tc>
      </w:tr>
      <w:tr w:rsidR="008236AC" w:rsidRPr="00BC3511" w14:paraId="2B94A6F6" w14:textId="77777777" w:rsidTr="007B5579">
        <w:trPr>
          <w:trHeight w:val="1740"/>
        </w:trPr>
        <w:tc>
          <w:tcPr>
            <w:tcW w:w="1006" w:type="dxa"/>
            <w:shd w:val="clear" w:color="auto" w:fill="auto"/>
            <w:hideMark/>
          </w:tcPr>
          <w:p w14:paraId="4A39CC4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1.3.3.2</w:t>
            </w:r>
          </w:p>
        </w:tc>
        <w:tc>
          <w:tcPr>
            <w:tcW w:w="1399" w:type="dxa"/>
            <w:shd w:val="clear" w:color="auto" w:fill="auto"/>
            <w:hideMark/>
          </w:tcPr>
          <w:p w14:paraId="265EEF4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30E39B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grantových schém na výskum a vývoj pre slovenské firmy</w:t>
            </w:r>
          </w:p>
        </w:tc>
        <w:tc>
          <w:tcPr>
            <w:tcW w:w="1134" w:type="dxa"/>
            <w:shd w:val="clear" w:color="auto" w:fill="auto"/>
            <w:hideMark/>
          </w:tcPr>
          <w:p w14:paraId="73C8901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  Q2/2024</w:t>
            </w:r>
          </w:p>
        </w:tc>
        <w:tc>
          <w:tcPr>
            <w:tcW w:w="2410" w:type="dxa"/>
            <w:shd w:val="clear" w:color="auto" w:fill="auto"/>
            <w:hideMark/>
          </w:tcPr>
          <w:p w14:paraId="704CE38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 z POO (Q1/2023)</w:t>
            </w:r>
            <w:r w:rsidRPr="001D0471">
              <w:rPr>
                <w:rFonts w:ascii="Source Sans Pro" w:eastAsia="Times New Roman" w:hAnsi="Source Sans Pro" w:cs="Calibri"/>
                <w:lang w:eastAsia="sk-SK"/>
              </w:rPr>
              <w:br/>
              <w:t>Vyhlásenie výzvy zo ŠR (Q2/2024)</w:t>
            </w:r>
          </w:p>
        </w:tc>
        <w:tc>
          <w:tcPr>
            <w:tcW w:w="1417" w:type="dxa"/>
            <w:shd w:val="clear" w:color="000000" w:fill="FFC7CE"/>
            <w:hideMark/>
          </w:tcPr>
          <w:p w14:paraId="50C180CB"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2A76C1F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Výzvy z Plánu obnovy a odolnosti na dekarbonizáciu a digitalizáciu boli vyhlásené v októbri 2023.Výzva z EŠIF a FST je pripravovaná podľa Predbežného plánu financovania na 1Q2024. Výzva zo štátneho rozpočtu je pripravovaná podľa Predbežného plánu financovania na rok 2025.</w:t>
            </w:r>
          </w:p>
        </w:tc>
      </w:tr>
      <w:tr w:rsidR="008236AC" w:rsidRPr="00BC3511" w14:paraId="4F2D83FC" w14:textId="77777777" w:rsidTr="007B5579">
        <w:trPr>
          <w:trHeight w:val="580"/>
        </w:trPr>
        <w:tc>
          <w:tcPr>
            <w:tcW w:w="1006" w:type="dxa"/>
            <w:shd w:val="clear" w:color="auto" w:fill="auto"/>
            <w:hideMark/>
          </w:tcPr>
          <w:p w14:paraId="08AB92E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1.3.3.3</w:t>
            </w:r>
          </w:p>
        </w:tc>
        <w:tc>
          <w:tcPr>
            <w:tcW w:w="1399" w:type="dxa"/>
            <w:shd w:val="clear" w:color="auto" w:fill="auto"/>
            <w:hideMark/>
          </w:tcPr>
          <w:p w14:paraId="392F3DC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6462967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grantových schém na výskum v počiatočnom štádiu</w:t>
            </w:r>
          </w:p>
        </w:tc>
        <w:tc>
          <w:tcPr>
            <w:tcW w:w="1134" w:type="dxa"/>
            <w:shd w:val="clear" w:color="auto" w:fill="auto"/>
            <w:hideMark/>
          </w:tcPr>
          <w:p w14:paraId="35327D5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w:t>
            </w:r>
          </w:p>
        </w:tc>
        <w:tc>
          <w:tcPr>
            <w:tcW w:w="2410" w:type="dxa"/>
            <w:shd w:val="clear" w:color="auto" w:fill="auto"/>
            <w:hideMark/>
          </w:tcPr>
          <w:p w14:paraId="6D002C7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 z POO</w:t>
            </w:r>
          </w:p>
        </w:tc>
        <w:tc>
          <w:tcPr>
            <w:tcW w:w="1417" w:type="dxa"/>
            <w:shd w:val="clear" w:color="000000" w:fill="C6EFCE"/>
            <w:hideMark/>
          </w:tcPr>
          <w:p w14:paraId="3AB7406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232E817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Výzva bola vyhlásená 10.5.2023.</w:t>
            </w:r>
          </w:p>
        </w:tc>
      </w:tr>
      <w:tr w:rsidR="008236AC" w:rsidRPr="00BC3511" w14:paraId="0777E8A7" w14:textId="77777777" w:rsidTr="00A51CED">
        <w:trPr>
          <w:trHeight w:val="3798"/>
        </w:trPr>
        <w:tc>
          <w:tcPr>
            <w:tcW w:w="1006" w:type="dxa"/>
            <w:shd w:val="clear" w:color="auto" w:fill="auto"/>
            <w:hideMark/>
          </w:tcPr>
          <w:p w14:paraId="3657071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1.3.4.1</w:t>
            </w:r>
          </w:p>
        </w:tc>
        <w:tc>
          <w:tcPr>
            <w:tcW w:w="1399" w:type="dxa"/>
            <w:shd w:val="clear" w:color="auto" w:fill="auto"/>
            <w:hideMark/>
          </w:tcPr>
          <w:p w14:paraId="43B6E4C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5A746D3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Reformovanie prístupu a nakladania so zdieľanou výskumnou infraštruktúrou   </w:t>
            </w:r>
          </w:p>
        </w:tc>
        <w:tc>
          <w:tcPr>
            <w:tcW w:w="1134" w:type="dxa"/>
            <w:shd w:val="clear" w:color="auto" w:fill="auto"/>
            <w:hideMark/>
          </w:tcPr>
          <w:p w14:paraId="3F8E50D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51BFFFA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Koncepcia prístupu a nakladania so zdieľanou infraštruktúrou</w:t>
            </w:r>
          </w:p>
        </w:tc>
        <w:tc>
          <w:tcPr>
            <w:tcW w:w="1417" w:type="dxa"/>
            <w:shd w:val="clear" w:color="000000" w:fill="FFC7CE"/>
            <w:hideMark/>
          </w:tcPr>
          <w:p w14:paraId="4DBE8DD1"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7794553D"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Materiál I. Akčný plán implementácie Cestovnej mapy výskumných infraštruktúr na obdobie rokov 2024 – 2026, bol prijatý uznesením vlády SR č. 141/2024 zo dňa 13.03.2024, ktorého opatreniami bolo nie len zriadenie Kancelárie pre výskumné infraštruktúry (priebežne obsadzovaná od 01.01.2024) ale aj uvedenie Registra výskumnej infraštruktúry (modulu SKCRIS) do prevádzky, ktoré sa z technických dôvodov oddialilo z Q4/2023 na Q2/2024. Zároveň legislatívne ukotvenie výskumnej infraštruktúry (prístup k nej a nakladanie s ňou) je predmetom úpravy pripravovaného nového Zákona o výskume, vývoji a inováciách, ktorého gestorom je Úrad vlády Slovenskej republiky - Úrad podpredsedu vlády, ktorý neriadi ministerstvo.</w:t>
            </w:r>
          </w:p>
        </w:tc>
      </w:tr>
      <w:tr w:rsidR="008236AC" w:rsidRPr="00BC3511" w14:paraId="55BABA5E" w14:textId="77777777" w:rsidTr="00F13063">
        <w:trPr>
          <w:trHeight w:val="4711"/>
        </w:trPr>
        <w:tc>
          <w:tcPr>
            <w:tcW w:w="1006" w:type="dxa"/>
            <w:shd w:val="clear" w:color="auto" w:fill="auto"/>
            <w:hideMark/>
          </w:tcPr>
          <w:p w14:paraId="3757144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1.3.4.2</w:t>
            </w:r>
          </w:p>
        </w:tc>
        <w:tc>
          <w:tcPr>
            <w:tcW w:w="1399" w:type="dxa"/>
            <w:shd w:val="clear" w:color="auto" w:fill="auto"/>
            <w:hideMark/>
          </w:tcPr>
          <w:p w14:paraId="22B166F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0AC8120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schémy a mechanizmov na podporu základnej výskumnej infraštruktúry</w:t>
            </w:r>
          </w:p>
        </w:tc>
        <w:tc>
          <w:tcPr>
            <w:tcW w:w="1134" w:type="dxa"/>
            <w:shd w:val="clear" w:color="auto" w:fill="auto"/>
            <w:hideMark/>
          </w:tcPr>
          <w:p w14:paraId="3867AF5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7CBF7E6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aspoň 1 schémy podpory infraštruktúry</w:t>
            </w:r>
          </w:p>
        </w:tc>
        <w:tc>
          <w:tcPr>
            <w:tcW w:w="1417" w:type="dxa"/>
            <w:shd w:val="clear" w:color="000000" w:fill="FFC7CE"/>
            <w:hideMark/>
          </w:tcPr>
          <w:p w14:paraId="59619D78"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1096F196"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Materiál I. Akčný plán implementácie Cestovnej mapy výskumných infraštruktúr na obdobie rokov 2024 – 2026, bol prijatý uznesením vlády SR č. 141/2024 zo dňa 13.03.2024, ktorého opatreniami bolo nie len zriadenie Kancelárie pre výskumné infraštruktúry (priebežne obsadzovaná od 01.01.2024) ale aj zavedenie mechanizmov na podporu základnej výskumnej infraštruktúry. Sfunkčnenie Kancelárie pre výskumné infraštruktúry je vo viacerých ohľadoch limitujúcim faktorom efektívnej implementácie opatrení v oblasti výskumných infraštruktúr, čo malo za následok mierne oneskorenie zavedenia mechanizmu na podporu základnej výskumnej infraštruktúry v roku 2024, pričom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podniká kroky pre zabezpečenie podpory národných aktivít vyplývajúcich zo zapojenia Slovenskej republiky do ESFRI ale aj ďalších aktivít siete národných infraštruktúr </w:t>
            </w:r>
            <w:proofErr w:type="spellStart"/>
            <w:r w:rsidRPr="001D0471">
              <w:rPr>
                <w:rFonts w:ascii="Source Sans Pro" w:eastAsia="Times New Roman" w:hAnsi="Source Sans Pro" w:cs="Calibri"/>
                <w:lang w:eastAsia="sk-SK"/>
              </w:rPr>
              <w:t>VaV</w:t>
            </w:r>
            <w:proofErr w:type="spellEnd"/>
            <w:r w:rsidRPr="001D0471">
              <w:rPr>
                <w:rFonts w:ascii="Source Sans Pro" w:eastAsia="Times New Roman" w:hAnsi="Source Sans Pro" w:cs="Calibri"/>
                <w:lang w:eastAsia="sk-SK"/>
              </w:rPr>
              <w:t xml:space="preserve"> indikovaných v Cestovnej mape výskumných infraštruktúr</w:t>
            </w:r>
          </w:p>
        </w:tc>
      </w:tr>
      <w:tr w:rsidR="008236AC" w:rsidRPr="00BC3511" w14:paraId="7FFFBCA1" w14:textId="77777777" w:rsidTr="00A51CED">
        <w:trPr>
          <w:trHeight w:val="3855"/>
        </w:trPr>
        <w:tc>
          <w:tcPr>
            <w:tcW w:w="1006" w:type="dxa"/>
            <w:shd w:val="clear" w:color="auto" w:fill="auto"/>
            <w:hideMark/>
          </w:tcPr>
          <w:p w14:paraId="767522A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1.3.4.3</w:t>
            </w:r>
          </w:p>
        </w:tc>
        <w:tc>
          <w:tcPr>
            <w:tcW w:w="1399" w:type="dxa"/>
            <w:shd w:val="clear" w:color="auto" w:fill="auto"/>
            <w:hideMark/>
          </w:tcPr>
          <w:p w14:paraId="06BE643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511750D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finančného mechanizmu na financovanie veľkých rozvojových inovačných infraštruktúr a projektov strategického významu</w:t>
            </w:r>
          </w:p>
        </w:tc>
        <w:tc>
          <w:tcPr>
            <w:tcW w:w="1134" w:type="dxa"/>
            <w:shd w:val="clear" w:color="auto" w:fill="auto"/>
            <w:hideMark/>
          </w:tcPr>
          <w:p w14:paraId="0685578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  Q4/2024</w:t>
            </w:r>
          </w:p>
        </w:tc>
        <w:tc>
          <w:tcPr>
            <w:tcW w:w="2410" w:type="dxa"/>
            <w:shd w:val="clear" w:color="000000" w:fill="FFFFFF"/>
            <w:hideMark/>
          </w:tcPr>
          <w:p w14:paraId="447B561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Štúdia realizovateľnosti pre finančný mechanizmus (Q4/2023)</w:t>
            </w:r>
            <w:r w:rsidRPr="001D0471">
              <w:rPr>
                <w:rFonts w:ascii="Source Sans Pro" w:eastAsia="Times New Roman" w:hAnsi="Source Sans Pro" w:cs="Calibri"/>
                <w:lang w:eastAsia="sk-SK"/>
              </w:rPr>
              <w:br/>
              <w:t>Prvé rozhodnutie o pridelení finančných prostriedkov (Q4/2024)</w:t>
            </w:r>
          </w:p>
        </w:tc>
        <w:tc>
          <w:tcPr>
            <w:tcW w:w="1417" w:type="dxa"/>
            <w:shd w:val="clear" w:color="000000" w:fill="FFC7CE"/>
            <w:hideMark/>
          </w:tcPr>
          <w:p w14:paraId="4AA39DB5"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09BEB4AD"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VAIA pripravila prehľad literatúry na túto tému a </w:t>
            </w:r>
            <w:proofErr w:type="spellStart"/>
            <w:r w:rsidRPr="001D0471">
              <w:rPr>
                <w:rFonts w:ascii="Source Sans Pro" w:eastAsia="Times New Roman" w:hAnsi="Source Sans Pro" w:cs="Calibri"/>
                <w:lang w:eastAsia="sk-SK"/>
              </w:rPr>
              <w:t>benchmarkovala</w:t>
            </w:r>
            <w:proofErr w:type="spellEnd"/>
            <w:r w:rsidRPr="001D0471">
              <w:rPr>
                <w:rFonts w:ascii="Source Sans Pro" w:eastAsia="Times New Roman" w:hAnsi="Source Sans Pro" w:cs="Calibri"/>
                <w:lang w:eastAsia="sk-SK"/>
              </w:rPr>
              <w:t xml:space="preserve"> prístup k veľkým infraštruktúrnym investíciám s inými krajinami. Na najbližšej pracovnej skupine pre zdieľanú infraštruktúru je cieľom odprezentovať návrh na financovanie veľkej výskumnej infraštruktúry. V prvom kole bude financovaná najmä vedecká infraštruktúra a technologická </w:t>
            </w:r>
            <w:proofErr w:type="spellStart"/>
            <w:r w:rsidRPr="001D0471">
              <w:rPr>
                <w:rFonts w:ascii="Source Sans Pro" w:eastAsia="Times New Roman" w:hAnsi="Source Sans Pro" w:cs="Calibri"/>
                <w:lang w:eastAsia="sk-SK"/>
              </w:rPr>
              <w:t>infraštruktrúha</w:t>
            </w:r>
            <w:proofErr w:type="spellEnd"/>
            <w:r w:rsidRPr="001D0471">
              <w:rPr>
                <w:rFonts w:ascii="Source Sans Pro" w:eastAsia="Times New Roman" w:hAnsi="Source Sans Pro" w:cs="Calibri"/>
                <w:lang w:eastAsia="sk-SK"/>
              </w:rPr>
              <w:t xml:space="preserve"> v menšom meradlo (do 5 mil. eur). Aktuálne je v spolupráci s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a APVV pripravovaný nový program na implementáciu danej výzvy. Zároveň v pripravovanom zákone o VVI je pripravovaná zmena v názvosloví výskumnej a technologickej infraštruktúry a zavádzanie inštitucionálneho financovania pre veľké výskumné infraštruktúry.</w:t>
            </w:r>
          </w:p>
        </w:tc>
      </w:tr>
      <w:tr w:rsidR="008236AC" w:rsidRPr="00BC3511" w14:paraId="01556227" w14:textId="77777777" w:rsidTr="00F13063">
        <w:trPr>
          <w:trHeight w:val="1593"/>
        </w:trPr>
        <w:tc>
          <w:tcPr>
            <w:tcW w:w="1006" w:type="dxa"/>
            <w:shd w:val="clear" w:color="auto" w:fill="auto"/>
            <w:hideMark/>
          </w:tcPr>
          <w:p w14:paraId="65A2F82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1.3.5.1</w:t>
            </w:r>
          </w:p>
        </w:tc>
        <w:tc>
          <w:tcPr>
            <w:tcW w:w="1399" w:type="dxa"/>
            <w:shd w:val="clear" w:color="auto" w:fill="auto"/>
            <w:hideMark/>
          </w:tcPr>
          <w:p w14:paraId="3816BE5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financií SR</w:t>
            </w:r>
          </w:p>
        </w:tc>
        <w:tc>
          <w:tcPr>
            <w:tcW w:w="2410" w:type="dxa"/>
            <w:shd w:val="clear" w:color="auto" w:fill="auto"/>
            <w:hideMark/>
          </w:tcPr>
          <w:p w14:paraId="5B90149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Reformovanie zdanenia príjmov z kapitálového majetku domácich firiem</w:t>
            </w:r>
          </w:p>
        </w:tc>
        <w:tc>
          <w:tcPr>
            <w:tcW w:w="1134" w:type="dxa"/>
            <w:shd w:val="clear" w:color="auto" w:fill="auto"/>
            <w:hideMark/>
          </w:tcPr>
          <w:p w14:paraId="41721B8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5195DE0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Vypracovanie legislatívneho znenia novely zákona o dani z príjmov a zákona o zdravotnom poistení</w:t>
            </w:r>
          </w:p>
        </w:tc>
        <w:tc>
          <w:tcPr>
            <w:tcW w:w="1417" w:type="dxa"/>
            <w:shd w:val="clear" w:color="000000" w:fill="FFEB9C"/>
            <w:hideMark/>
          </w:tcPr>
          <w:p w14:paraId="7D72CAC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auto" w:fill="auto"/>
            <w:hideMark/>
          </w:tcPr>
          <w:p w14:paraId="37D9AB7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Opatrenie bolo schválené v NR SR v júni 2023. Novela zákona o dani z príjmov č. 530/2023 Z. z.  obsahuje zrušenie úpravy prijatej NR SR v júni 2023 a návrat k stavu platnému v roku 2023, t. j. že oslobodenie príjmov z predaja akcií po uplynutí ročného časového testu sa vzťahuje len na cenné papiere obchodované na regulovaných trhoch. </w:t>
            </w:r>
          </w:p>
        </w:tc>
      </w:tr>
      <w:tr w:rsidR="008236AC" w:rsidRPr="00BC3511" w14:paraId="6F593B0A" w14:textId="77777777" w:rsidTr="00A51CED">
        <w:trPr>
          <w:trHeight w:val="5443"/>
        </w:trPr>
        <w:tc>
          <w:tcPr>
            <w:tcW w:w="1006" w:type="dxa"/>
            <w:shd w:val="clear" w:color="auto" w:fill="auto"/>
            <w:hideMark/>
          </w:tcPr>
          <w:p w14:paraId="119DBD4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1.3.5.2</w:t>
            </w:r>
          </w:p>
        </w:tc>
        <w:tc>
          <w:tcPr>
            <w:tcW w:w="1399" w:type="dxa"/>
            <w:shd w:val="clear" w:color="auto" w:fill="auto"/>
            <w:hideMark/>
          </w:tcPr>
          <w:p w14:paraId="6B744B0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676E2DE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Navýšenie objemu rizikového kapitálu v ekonomike cez finančné nástroje Slovenského investičného holdingu a podporu anjelských investorov </w:t>
            </w:r>
          </w:p>
        </w:tc>
        <w:tc>
          <w:tcPr>
            <w:tcW w:w="1134" w:type="dxa"/>
            <w:shd w:val="clear" w:color="auto" w:fill="auto"/>
            <w:hideMark/>
          </w:tcPr>
          <w:p w14:paraId="08E37D7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Q1/2024 </w:t>
            </w:r>
          </w:p>
        </w:tc>
        <w:tc>
          <w:tcPr>
            <w:tcW w:w="2410" w:type="dxa"/>
            <w:shd w:val="clear" w:color="000000" w:fill="FFFFFF"/>
            <w:hideMark/>
          </w:tcPr>
          <w:p w14:paraId="1A5003F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finančnej alokácie pre firmy v pre-</w:t>
            </w:r>
            <w:proofErr w:type="spellStart"/>
            <w:r w:rsidRPr="001D0471">
              <w:rPr>
                <w:rFonts w:ascii="Source Sans Pro" w:eastAsia="Times New Roman" w:hAnsi="Source Sans Pro" w:cs="Calibri"/>
                <w:lang w:eastAsia="sk-SK"/>
              </w:rPr>
              <w:t>seed</w:t>
            </w:r>
            <w:proofErr w:type="spellEnd"/>
            <w:r w:rsidRPr="001D0471">
              <w:rPr>
                <w:rFonts w:ascii="Source Sans Pro" w:eastAsia="Times New Roman" w:hAnsi="Source Sans Pro" w:cs="Calibri"/>
                <w:lang w:eastAsia="sk-SK"/>
              </w:rPr>
              <w:t xml:space="preserve"> fáze</w:t>
            </w:r>
          </w:p>
        </w:tc>
        <w:tc>
          <w:tcPr>
            <w:tcW w:w="1417" w:type="dxa"/>
            <w:shd w:val="clear" w:color="000000" w:fill="FFC7CE"/>
            <w:hideMark/>
          </w:tcPr>
          <w:p w14:paraId="0AB4B8C8"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742618A0"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K 30.6.2024 boli medzi ÚV SR a SIH, </w:t>
            </w:r>
            <w:proofErr w:type="spellStart"/>
            <w:r w:rsidRPr="001D0471">
              <w:rPr>
                <w:rFonts w:ascii="Source Sans Pro" w:eastAsia="Times New Roman" w:hAnsi="Source Sans Pro" w:cs="Calibri"/>
                <w:lang w:eastAsia="sk-SK"/>
              </w:rPr>
              <w:t>a.s</w:t>
            </w:r>
            <w:proofErr w:type="spellEnd"/>
            <w:r w:rsidRPr="001D0471">
              <w:rPr>
                <w:rFonts w:ascii="Source Sans Pro" w:eastAsia="Times New Roman" w:hAnsi="Source Sans Pro" w:cs="Calibri"/>
                <w:lang w:eastAsia="sk-SK"/>
              </w:rPr>
              <w:t xml:space="preserve">. uzavreté dve zmluvy k financovaniu finančných nástrojov: i. Kapitálový vstup v rannej fáze životného cyklu podnikov, </w:t>
            </w:r>
            <w:proofErr w:type="spellStart"/>
            <w:r w:rsidRPr="001D0471">
              <w:rPr>
                <w:rFonts w:ascii="Source Sans Pro" w:eastAsia="Times New Roman" w:hAnsi="Source Sans Pro" w:cs="Calibri"/>
                <w:lang w:eastAsia="sk-SK"/>
              </w:rPr>
              <w:t>ii.</w:t>
            </w:r>
            <w:proofErr w:type="spellEnd"/>
            <w:r w:rsidRPr="001D0471">
              <w:rPr>
                <w:rFonts w:ascii="Source Sans Pro" w:eastAsia="Times New Roman" w:hAnsi="Source Sans Pro" w:cs="Calibri"/>
                <w:lang w:eastAsia="sk-SK"/>
              </w:rPr>
              <w:t xml:space="preserve"> Kapitálový vstup v rastovej fáze podnikov (poskytované </w:t>
            </w:r>
            <w:proofErr w:type="spellStart"/>
            <w:r w:rsidRPr="001D0471">
              <w:rPr>
                <w:rFonts w:ascii="Source Sans Pro" w:eastAsia="Times New Roman" w:hAnsi="Source Sans Pro" w:cs="Calibri"/>
                <w:lang w:eastAsia="sk-SK"/>
              </w:rPr>
              <w:t>Venture</w:t>
            </w:r>
            <w:proofErr w:type="spellEnd"/>
            <w:r w:rsidRPr="001D0471">
              <w:rPr>
                <w:rFonts w:ascii="Source Sans Pro" w:eastAsia="Times New Roman" w:hAnsi="Source Sans Pro" w:cs="Calibri"/>
                <w:lang w:eastAsia="sk-SK"/>
              </w:rPr>
              <w:t xml:space="preserve"> to </w:t>
            </w:r>
            <w:proofErr w:type="spellStart"/>
            <w:r w:rsidRPr="001D0471">
              <w:rPr>
                <w:rFonts w:ascii="Source Sans Pro" w:eastAsia="Times New Roman" w:hAnsi="Source Sans Pro" w:cs="Calibri"/>
                <w:lang w:eastAsia="sk-SK"/>
              </w:rPr>
              <w:t>Future</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Fund</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a.s</w:t>
            </w:r>
            <w:proofErr w:type="spellEnd"/>
            <w:r w:rsidRPr="001D0471">
              <w:rPr>
                <w:rFonts w:ascii="Source Sans Pro" w:eastAsia="Times New Roman" w:hAnsi="Source Sans Pro" w:cs="Calibri"/>
                <w:lang w:eastAsia="sk-SK"/>
              </w:rPr>
              <w:t xml:space="preserve">.). Oba nástroje sú financované zo zdrojov Komponentu 9 POO v gescii VAIA. Valné zhromaždenie spoločnosti </w:t>
            </w:r>
            <w:proofErr w:type="spellStart"/>
            <w:r w:rsidRPr="001D0471">
              <w:rPr>
                <w:rFonts w:ascii="Source Sans Pro" w:eastAsia="Times New Roman" w:hAnsi="Source Sans Pro" w:cs="Calibri"/>
                <w:lang w:eastAsia="sk-SK"/>
              </w:rPr>
              <w:t>Venture</w:t>
            </w:r>
            <w:proofErr w:type="spellEnd"/>
            <w:r w:rsidRPr="001D0471">
              <w:rPr>
                <w:rFonts w:ascii="Source Sans Pro" w:eastAsia="Times New Roman" w:hAnsi="Source Sans Pro" w:cs="Calibri"/>
                <w:lang w:eastAsia="sk-SK"/>
              </w:rPr>
              <w:t xml:space="preserve"> to </w:t>
            </w:r>
            <w:proofErr w:type="spellStart"/>
            <w:r w:rsidRPr="001D0471">
              <w:rPr>
                <w:rFonts w:ascii="Source Sans Pro" w:eastAsia="Times New Roman" w:hAnsi="Source Sans Pro" w:cs="Calibri"/>
                <w:lang w:eastAsia="sk-SK"/>
              </w:rPr>
              <w:t>Future</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Fund</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a.s</w:t>
            </w:r>
            <w:proofErr w:type="spellEnd"/>
            <w:r w:rsidRPr="001D0471">
              <w:rPr>
                <w:rFonts w:ascii="Source Sans Pro" w:eastAsia="Times New Roman" w:hAnsi="Source Sans Pro" w:cs="Calibri"/>
                <w:lang w:eastAsia="sk-SK"/>
              </w:rPr>
              <w:t xml:space="preserve">. rozhodlo dňa 13.03.2024 o zvýšení základného imania a navýšenia kapitálového fondu na sumu 55.700.000,- EUR (zo sumy 40.400.000,- EUR). Finančný nástroj  Kapitálový vstup v rannej fáze životného cyklu podnikov bude implementovaný prostredníctvom finančných sprostredkovateľov , ktorých výber sa pripravuje (bude realizované VO-4Q 2024), ako aj prostredníctvom </w:t>
            </w:r>
            <w:proofErr w:type="spellStart"/>
            <w:r w:rsidRPr="001D0471">
              <w:rPr>
                <w:rFonts w:ascii="Source Sans Pro" w:eastAsia="Times New Roman" w:hAnsi="Source Sans Pro" w:cs="Calibri"/>
                <w:lang w:eastAsia="sk-SK"/>
              </w:rPr>
              <w:t>inevestícií</w:t>
            </w:r>
            <w:proofErr w:type="spellEnd"/>
            <w:r w:rsidRPr="001D0471">
              <w:rPr>
                <w:rFonts w:ascii="Source Sans Pro" w:eastAsia="Times New Roman" w:hAnsi="Source Sans Pro" w:cs="Calibri"/>
                <w:lang w:eastAsia="sk-SK"/>
              </w:rPr>
              <w:t xml:space="preserve">, ktoré bude realizovať SIH, </w:t>
            </w:r>
            <w:proofErr w:type="spellStart"/>
            <w:r w:rsidRPr="001D0471">
              <w:rPr>
                <w:rFonts w:ascii="Source Sans Pro" w:eastAsia="Times New Roman" w:hAnsi="Source Sans Pro" w:cs="Calibri"/>
                <w:lang w:eastAsia="sk-SK"/>
              </w:rPr>
              <w:t>a.s</w:t>
            </w:r>
            <w:proofErr w:type="spellEnd"/>
            <w:r w:rsidRPr="001D0471">
              <w:rPr>
                <w:rFonts w:ascii="Source Sans Pro" w:eastAsia="Times New Roman" w:hAnsi="Source Sans Pro" w:cs="Calibri"/>
                <w:lang w:eastAsia="sk-SK"/>
              </w:rPr>
              <w:t>. priamo (resp. prostredníctvom z niektorého z vlastných fondov-</w:t>
            </w:r>
            <w:proofErr w:type="spellStart"/>
            <w:r w:rsidRPr="001D0471">
              <w:rPr>
                <w:rFonts w:ascii="Source Sans Pro" w:eastAsia="Times New Roman" w:hAnsi="Source Sans Pro" w:cs="Calibri"/>
                <w:lang w:eastAsia="sk-SK"/>
              </w:rPr>
              <w:t>e.g</w:t>
            </w:r>
            <w:proofErr w:type="spellEnd"/>
            <w:r w:rsidRPr="001D0471">
              <w:rPr>
                <w:rFonts w:ascii="Source Sans Pro" w:eastAsia="Times New Roman" w:hAnsi="Source Sans Pro" w:cs="Calibri"/>
                <w:lang w:eastAsia="sk-SK"/>
              </w:rPr>
              <w:t xml:space="preserve">. NDF II). SIH, </w:t>
            </w:r>
            <w:proofErr w:type="spellStart"/>
            <w:r w:rsidRPr="001D0471">
              <w:rPr>
                <w:rFonts w:ascii="Source Sans Pro" w:eastAsia="Times New Roman" w:hAnsi="Source Sans Pro" w:cs="Calibri"/>
                <w:lang w:eastAsia="sk-SK"/>
              </w:rPr>
              <w:t>a.s</w:t>
            </w:r>
            <w:proofErr w:type="spellEnd"/>
            <w:r w:rsidRPr="001D0471">
              <w:rPr>
                <w:rFonts w:ascii="Source Sans Pro" w:eastAsia="Times New Roman" w:hAnsi="Source Sans Pro" w:cs="Calibri"/>
                <w:lang w:eastAsia="sk-SK"/>
              </w:rPr>
              <w:t xml:space="preserve">. realizoval </w:t>
            </w:r>
            <w:proofErr w:type="spellStart"/>
            <w:r w:rsidRPr="001D0471">
              <w:rPr>
                <w:rFonts w:ascii="Source Sans Pro" w:eastAsia="Times New Roman" w:hAnsi="Source Sans Pro" w:cs="Calibri"/>
                <w:lang w:eastAsia="sk-SK"/>
              </w:rPr>
              <w:t>predvýber</w:t>
            </w:r>
            <w:proofErr w:type="spellEnd"/>
            <w:r w:rsidRPr="001D0471">
              <w:rPr>
                <w:rFonts w:ascii="Source Sans Pro" w:eastAsia="Times New Roman" w:hAnsi="Source Sans Pro" w:cs="Calibri"/>
                <w:lang w:eastAsia="sk-SK"/>
              </w:rPr>
              <w:t xml:space="preserve"> vhodných projektov/subjektov ;vhodných pre financovanie prostredníctvom finančného nástroja </w:t>
            </w:r>
            <w:proofErr w:type="spellStart"/>
            <w:r w:rsidRPr="001D0471">
              <w:rPr>
                <w:rFonts w:ascii="Source Sans Pro" w:eastAsia="Times New Roman" w:hAnsi="Source Sans Pro" w:cs="Calibri"/>
                <w:lang w:eastAsia="sk-SK"/>
              </w:rPr>
              <w:t>Kapitálovyý</w:t>
            </w:r>
            <w:proofErr w:type="spellEnd"/>
            <w:r w:rsidRPr="001D0471">
              <w:rPr>
                <w:rFonts w:ascii="Source Sans Pro" w:eastAsia="Times New Roman" w:hAnsi="Source Sans Pro" w:cs="Calibri"/>
                <w:lang w:eastAsia="sk-SK"/>
              </w:rPr>
              <w:t xml:space="preserve"> vstup v rannej fáze životného cyklu podnikov. </w:t>
            </w:r>
          </w:p>
        </w:tc>
      </w:tr>
      <w:tr w:rsidR="008236AC" w:rsidRPr="00BC3511" w14:paraId="6AB0593A" w14:textId="77777777" w:rsidTr="00F13063">
        <w:trPr>
          <w:trHeight w:val="3577"/>
        </w:trPr>
        <w:tc>
          <w:tcPr>
            <w:tcW w:w="1006" w:type="dxa"/>
            <w:shd w:val="clear" w:color="auto" w:fill="auto"/>
            <w:hideMark/>
          </w:tcPr>
          <w:p w14:paraId="0F3C10A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1.3.5.3</w:t>
            </w:r>
          </w:p>
        </w:tc>
        <w:tc>
          <w:tcPr>
            <w:tcW w:w="1399" w:type="dxa"/>
            <w:shd w:val="clear" w:color="auto" w:fill="auto"/>
            <w:hideMark/>
          </w:tcPr>
          <w:p w14:paraId="0E575F7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práce, sociálnych vecí a rodiny SR</w:t>
            </w:r>
          </w:p>
        </w:tc>
        <w:tc>
          <w:tcPr>
            <w:tcW w:w="2410" w:type="dxa"/>
            <w:shd w:val="clear" w:color="auto" w:fill="auto"/>
            <w:hideMark/>
          </w:tcPr>
          <w:p w14:paraId="48F508D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Upravovanie pravidiel investovania penzijných fondov pre alokáciu zdrojov do alternatívnych aktív</w:t>
            </w:r>
          </w:p>
        </w:tc>
        <w:tc>
          <w:tcPr>
            <w:tcW w:w="1134" w:type="dxa"/>
            <w:shd w:val="clear" w:color="auto" w:fill="auto"/>
            <w:hideMark/>
          </w:tcPr>
          <w:p w14:paraId="7B608F3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Q1/2025 </w:t>
            </w:r>
          </w:p>
        </w:tc>
        <w:tc>
          <w:tcPr>
            <w:tcW w:w="2410" w:type="dxa"/>
            <w:shd w:val="clear" w:color="auto" w:fill="auto"/>
            <w:hideMark/>
          </w:tcPr>
          <w:p w14:paraId="426442B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Novela zákona o starobnom dôchodkovom poistení</w:t>
            </w:r>
          </w:p>
        </w:tc>
        <w:tc>
          <w:tcPr>
            <w:tcW w:w="1417" w:type="dxa"/>
            <w:shd w:val="clear" w:color="000000" w:fill="FFEB9C"/>
            <w:hideMark/>
          </w:tcPr>
          <w:p w14:paraId="1B6171B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auto" w:fill="auto"/>
            <w:hideMark/>
          </w:tcPr>
          <w:p w14:paraId="748BB2C6"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 3. a 4. štvrťroku 2023 Ministerstvo práce, sociálnych vecí a rodiny SR zverejnilo Predbežnú informáciu (PI/2023/281) k návrhu zákona, ktorým sa mení a dopĺňa zákon č. 43/2004 Z. z. o starobnom dôchodkovom sporení a o zmene a doplnení niektorých zákonov v znení neskorších predpisov a ktorým sa mení a dopĺňa zákon č. 650/2004 Z. z. o doplnkovom dôchodkovom sporení a o zmene a doplnení niektorých zákonov v znení neskorších predpisov a vykonalo konzultácie s podnikateľským prostredím. Rezort naďalej vyhodnocuje a analyzuje možnosti úpravy investičných ustanovení a posudzuje potenciálny prínos alternatívnych investícií v dôchodkových fondoch v kontexte celého systému dôchodkového zabezpečenia.</w:t>
            </w:r>
          </w:p>
        </w:tc>
      </w:tr>
      <w:tr w:rsidR="008236AC" w:rsidRPr="00BC3511" w14:paraId="56FC3494" w14:textId="77777777" w:rsidTr="007B5579">
        <w:trPr>
          <w:trHeight w:val="1160"/>
        </w:trPr>
        <w:tc>
          <w:tcPr>
            <w:tcW w:w="1006" w:type="dxa"/>
            <w:shd w:val="clear" w:color="auto" w:fill="auto"/>
            <w:hideMark/>
          </w:tcPr>
          <w:p w14:paraId="6FF187A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1.3.5.4</w:t>
            </w:r>
          </w:p>
        </w:tc>
        <w:tc>
          <w:tcPr>
            <w:tcW w:w="1399" w:type="dxa"/>
            <w:shd w:val="clear" w:color="auto" w:fill="auto"/>
            <w:hideMark/>
          </w:tcPr>
          <w:p w14:paraId="1FEEE3A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AA0FFA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Zmapovanie a vyhodnotenie podpory poskytovanej MSP na netechnologické inovácie</w:t>
            </w:r>
          </w:p>
        </w:tc>
        <w:tc>
          <w:tcPr>
            <w:tcW w:w="1134" w:type="dxa"/>
            <w:shd w:val="clear" w:color="auto" w:fill="auto"/>
            <w:hideMark/>
          </w:tcPr>
          <w:p w14:paraId="7D7C45B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Q1/2024 </w:t>
            </w:r>
          </w:p>
        </w:tc>
        <w:tc>
          <w:tcPr>
            <w:tcW w:w="2410" w:type="dxa"/>
            <w:shd w:val="clear" w:color="auto" w:fill="auto"/>
            <w:hideMark/>
          </w:tcPr>
          <w:p w14:paraId="238A6E9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Analýza </w:t>
            </w:r>
            <w:proofErr w:type="spellStart"/>
            <w:r w:rsidRPr="001D0471">
              <w:rPr>
                <w:rFonts w:ascii="Source Sans Pro" w:eastAsia="Times New Roman" w:hAnsi="Source Sans Pro" w:cs="Calibri"/>
                <w:lang w:eastAsia="sk-SK"/>
              </w:rPr>
              <w:t>voucherovej</w:t>
            </w:r>
            <w:proofErr w:type="spellEnd"/>
            <w:r w:rsidRPr="001D0471">
              <w:rPr>
                <w:rFonts w:ascii="Source Sans Pro" w:eastAsia="Times New Roman" w:hAnsi="Source Sans Pro" w:cs="Calibri"/>
                <w:lang w:eastAsia="sk-SK"/>
              </w:rPr>
              <w:t xml:space="preserve"> podpory</w:t>
            </w:r>
          </w:p>
        </w:tc>
        <w:tc>
          <w:tcPr>
            <w:tcW w:w="1417" w:type="dxa"/>
            <w:shd w:val="clear" w:color="000000" w:fill="FFC7CE"/>
            <w:hideMark/>
          </w:tcPr>
          <w:p w14:paraId="10C1883A"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6B93C5B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Prebieha mapovanie podpory formou inovačných </w:t>
            </w:r>
            <w:proofErr w:type="spellStart"/>
            <w:r w:rsidRPr="001D0471">
              <w:rPr>
                <w:rFonts w:ascii="Source Sans Pro" w:eastAsia="Times New Roman" w:hAnsi="Source Sans Pro" w:cs="Calibri"/>
                <w:lang w:eastAsia="sk-SK"/>
              </w:rPr>
              <w:t>vouchrov</w:t>
            </w:r>
            <w:proofErr w:type="spellEnd"/>
            <w:r w:rsidRPr="001D0471">
              <w:rPr>
                <w:rFonts w:ascii="Source Sans Pro" w:eastAsia="Times New Roman" w:hAnsi="Source Sans Pro" w:cs="Calibri"/>
                <w:lang w:eastAsia="sk-SK"/>
              </w:rPr>
              <w:t xml:space="preserve"> v SR a v zahraničí, ako aj dotazník na už ukončenej </w:t>
            </w:r>
            <w:proofErr w:type="spellStart"/>
            <w:r w:rsidRPr="001D0471">
              <w:rPr>
                <w:rFonts w:ascii="Source Sans Pro" w:eastAsia="Times New Roman" w:hAnsi="Source Sans Pro" w:cs="Calibri"/>
                <w:lang w:eastAsia="sk-SK"/>
              </w:rPr>
              <w:t>vouchrovej</w:t>
            </w:r>
            <w:proofErr w:type="spellEnd"/>
            <w:r w:rsidRPr="001D0471">
              <w:rPr>
                <w:rFonts w:ascii="Source Sans Pro" w:eastAsia="Times New Roman" w:hAnsi="Source Sans Pro" w:cs="Calibri"/>
                <w:lang w:eastAsia="sk-SK"/>
              </w:rPr>
              <w:t xml:space="preserve"> podpore. Očakávaný termín publikácie výsledkov je Q4/2024.</w:t>
            </w:r>
          </w:p>
        </w:tc>
      </w:tr>
      <w:tr w:rsidR="008236AC" w:rsidRPr="00BC3511" w14:paraId="4CA6A12E" w14:textId="77777777" w:rsidTr="007B5579">
        <w:trPr>
          <w:trHeight w:val="870"/>
        </w:trPr>
        <w:tc>
          <w:tcPr>
            <w:tcW w:w="1006" w:type="dxa"/>
            <w:shd w:val="clear" w:color="auto" w:fill="auto"/>
            <w:hideMark/>
          </w:tcPr>
          <w:p w14:paraId="104FDED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1.3.5.5</w:t>
            </w:r>
          </w:p>
        </w:tc>
        <w:tc>
          <w:tcPr>
            <w:tcW w:w="1399" w:type="dxa"/>
            <w:shd w:val="clear" w:color="auto" w:fill="auto"/>
            <w:hideMark/>
          </w:tcPr>
          <w:p w14:paraId="6323F7C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5E47C4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Podporovanie súboru nástrojov na financovanie inovačných projektov a iniciatív v MSP</w:t>
            </w:r>
          </w:p>
        </w:tc>
        <w:tc>
          <w:tcPr>
            <w:tcW w:w="1134" w:type="dxa"/>
            <w:shd w:val="clear" w:color="auto" w:fill="auto"/>
            <w:hideMark/>
          </w:tcPr>
          <w:p w14:paraId="5981AA5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w:t>
            </w:r>
          </w:p>
        </w:tc>
        <w:tc>
          <w:tcPr>
            <w:tcW w:w="2410" w:type="dxa"/>
            <w:shd w:val="clear" w:color="auto" w:fill="auto"/>
            <w:hideMark/>
          </w:tcPr>
          <w:p w14:paraId="5E704B3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výziev podľa Komponentu K9 POO</w:t>
            </w:r>
          </w:p>
        </w:tc>
        <w:tc>
          <w:tcPr>
            <w:tcW w:w="1417" w:type="dxa"/>
            <w:shd w:val="clear" w:color="000000" w:fill="C6EFCE"/>
            <w:hideMark/>
          </w:tcPr>
          <w:p w14:paraId="1502F3C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2D4F990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Výzvy boli vyhlásené v Q3/ 2023</w:t>
            </w:r>
          </w:p>
        </w:tc>
      </w:tr>
      <w:tr w:rsidR="008236AC" w:rsidRPr="00BC3511" w14:paraId="039ED3BE" w14:textId="77777777" w:rsidTr="007B5579">
        <w:trPr>
          <w:trHeight w:val="580"/>
        </w:trPr>
        <w:tc>
          <w:tcPr>
            <w:tcW w:w="1006" w:type="dxa"/>
            <w:shd w:val="clear" w:color="auto" w:fill="auto"/>
            <w:hideMark/>
          </w:tcPr>
          <w:p w14:paraId="77A7567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1.3.6.1</w:t>
            </w:r>
          </w:p>
        </w:tc>
        <w:tc>
          <w:tcPr>
            <w:tcW w:w="1399" w:type="dxa"/>
            <w:shd w:val="clear" w:color="auto" w:fill="auto"/>
            <w:hideMark/>
          </w:tcPr>
          <w:p w14:paraId="69AE2C3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59E2169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Zlepšenie podpory prípravy grantov   </w:t>
            </w:r>
          </w:p>
        </w:tc>
        <w:tc>
          <w:tcPr>
            <w:tcW w:w="1134" w:type="dxa"/>
            <w:shd w:val="clear" w:color="auto" w:fill="auto"/>
            <w:hideMark/>
          </w:tcPr>
          <w:p w14:paraId="5188661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Q1/2023 </w:t>
            </w:r>
          </w:p>
        </w:tc>
        <w:tc>
          <w:tcPr>
            <w:tcW w:w="2410" w:type="dxa"/>
            <w:shd w:val="clear" w:color="auto" w:fill="auto"/>
            <w:hideMark/>
          </w:tcPr>
          <w:p w14:paraId="78C110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C6EFCE"/>
            <w:hideMark/>
          </w:tcPr>
          <w:p w14:paraId="219BC15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6F556FE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Výzva bola vyhlásená v Q2/2023.</w:t>
            </w:r>
          </w:p>
        </w:tc>
      </w:tr>
      <w:tr w:rsidR="008236AC" w:rsidRPr="00BC3511" w14:paraId="042AFF8B" w14:textId="77777777" w:rsidTr="007B5579">
        <w:trPr>
          <w:trHeight w:val="870"/>
        </w:trPr>
        <w:tc>
          <w:tcPr>
            <w:tcW w:w="1006" w:type="dxa"/>
            <w:shd w:val="clear" w:color="auto" w:fill="auto"/>
            <w:hideMark/>
          </w:tcPr>
          <w:p w14:paraId="093B8DD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1.3.6.2</w:t>
            </w:r>
          </w:p>
        </w:tc>
        <w:tc>
          <w:tcPr>
            <w:tcW w:w="1399" w:type="dxa"/>
            <w:shd w:val="clear" w:color="auto" w:fill="auto"/>
            <w:hideMark/>
          </w:tcPr>
          <w:p w14:paraId="4CBD3B4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1298329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Zavedenie </w:t>
            </w:r>
            <w:proofErr w:type="spellStart"/>
            <w:r w:rsidRPr="001D0471">
              <w:rPr>
                <w:rFonts w:ascii="Source Sans Pro" w:eastAsia="Times New Roman" w:hAnsi="Source Sans Pro" w:cs="Calibri"/>
                <w:lang w:eastAsia="sk-SK"/>
              </w:rPr>
              <w:t>matching</w:t>
            </w:r>
            <w:proofErr w:type="spellEnd"/>
            <w:r w:rsidRPr="001D0471">
              <w:rPr>
                <w:rFonts w:ascii="Source Sans Pro" w:eastAsia="Times New Roman" w:hAnsi="Source Sans Pro" w:cs="Calibri"/>
                <w:lang w:eastAsia="sk-SK"/>
              </w:rPr>
              <w:t xml:space="preserve"> grantov na získanie európskych Horizont grantov </w:t>
            </w:r>
          </w:p>
        </w:tc>
        <w:tc>
          <w:tcPr>
            <w:tcW w:w="1134" w:type="dxa"/>
            <w:shd w:val="clear" w:color="auto" w:fill="auto"/>
            <w:hideMark/>
          </w:tcPr>
          <w:p w14:paraId="73DA9BB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w:t>
            </w:r>
          </w:p>
        </w:tc>
        <w:tc>
          <w:tcPr>
            <w:tcW w:w="2410" w:type="dxa"/>
            <w:shd w:val="clear" w:color="auto" w:fill="auto"/>
            <w:hideMark/>
          </w:tcPr>
          <w:p w14:paraId="249547F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C6EFCE"/>
            <w:hideMark/>
          </w:tcPr>
          <w:p w14:paraId="0DF6083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32A64F7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Výzva bola vyhlásená v Q2/ 2023. </w:t>
            </w:r>
          </w:p>
        </w:tc>
      </w:tr>
      <w:tr w:rsidR="008236AC" w:rsidRPr="00BC3511" w14:paraId="3ACD97EB" w14:textId="77777777" w:rsidTr="007B5579">
        <w:trPr>
          <w:trHeight w:val="1450"/>
        </w:trPr>
        <w:tc>
          <w:tcPr>
            <w:tcW w:w="1006" w:type="dxa"/>
            <w:shd w:val="clear" w:color="auto" w:fill="auto"/>
            <w:hideMark/>
          </w:tcPr>
          <w:p w14:paraId="0618248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1.3.6.3</w:t>
            </w:r>
          </w:p>
        </w:tc>
        <w:tc>
          <w:tcPr>
            <w:tcW w:w="1399" w:type="dxa"/>
            <w:shd w:val="clear" w:color="auto" w:fill="auto"/>
            <w:hideMark/>
          </w:tcPr>
          <w:p w14:paraId="673E523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5CE5F06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Podporovanie </w:t>
            </w:r>
            <w:proofErr w:type="spellStart"/>
            <w:r w:rsidRPr="001D0471">
              <w:rPr>
                <w:rFonts w:ascii="Source Sans Pro" w:eastAsia="Times New Roman" w:hAnsi="Source Sans Pro" w:cs="Calibri"/>
                <w:lang w:eastAsia="sk-SK"/>
              </w:rPr>
              <w:t>Seal</w:t>
            </w:r>
            <w:proofErr w:type="spellEnd"/>
            <w:r w:rsidRPr="001D0471">
              <w:rPr>
                <w:rFonts w:ascii="Source Sans Pro" w:eastAsia="Times New Roman" w:hAnsi="Source Sans Pro" w:cs="Calibri"/>
                <w:lang w:eastAsia="sk-SK"/>
              </w:rPr>
              <w:t xml:space="preserve"> of Excellence alebo alternatívnej známky kvality</w:t>
            </w:r>
          </w:p>
        </w:tc>
        <w:tc>
          <w:tcPr>
            <w:tcW w:w="1134" w:type="dxa"/>
            <w:shd w:val="clear" w:color="auto" w:fill="auto"/>
            <w:hideMark/>
          </w:tcPr>
          <w:p w14:paraId="7C43D3F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w:t>
            </w:r>
          </w:p>
        </w:tc>
        <w:tc>
          <w:tcPr>
            <w:tcW w:w="2410" w:type="dxa"/>
            <w:shd w:val="clear" w:color="000000" w:fill="FFFFFF"/>
            <w:hideMark/>
          </w:tcPr>
          <w:p w14:paraId="512787F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Vyhlásenie výzvy na podporu výskumníkov, ich tímov a firiem, ktoré získali </w:t>
            </w:r>
            <w:proofErr w:type="spellStart"/>
            <w:r w:rsidRPr="001D0471">
              <w:rPr>
                <w:rFonts w:ascii="Source Sans Pro" w:eastAsia="Times New Roman" w:hAnsi="Source Sans Pro" w:cs="Calibri"/>
                <w:lang w:eastAsia="sk-SK"/>
              </w:rPr>
              <w:t>SoE</w:t>
            </w:r>
            <w:proofErr w:type="spellEnd"/>
            <w:r w:rsidRPr="001D0471">
              <w:rPr>
                <w:rFonts w:ascii="Source Sans Pro" w:eastAsia="Times New Roman" w:hAnsi="Source Sans Pro" w:cs="Calibri"/>
                <w:lang w:eastAsia="sk-SK"/>
              </w:rPr>
              <w:t xml:space="preserve"> alebo alternatívnu známku kvality.</w:t>
            </w:r>
          </w:p>
        </w:tc>
        <w:tc>
          <w:tcPr>
            <w:tcW w:w="1417" w:type="dxa"/>
            <w:shd w:val="clear" w:color="000000" w:fill="FFC7CE"/>
            <w:hideMark/>
          </w:tcPr>
          <w:p w14:paraId="749700E3"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600A0A9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zmysle Harmonogramu výziev Programu Slovensko je výzva plánovaná na </w:t>
            </w:r>
            <w:proofErr w:type="spellStart"/>
            <w:r w:rsidRPr="001D0471">
              <w:rPr>
                <w:rFonts w:ascii="Source Sans Pro" w:eastAsia="Times New Roman" w:hAnsi="Source Sans Pro" w:cs="Calibri"/>
                <w:lang w:eastAsia="sk-SK"/>
              </w:rPr>
              <w:t>na</w:t>
            </w:r>
            <w:proofErr w:type="spellEnd"/>
            <w:r w:rsidRPr="001D0471">
              <w:rPr>
                <w:rFonts w:ascii="Source Sans Pro" w:eastAsia="Times New Roman" w:hAnsi="Source Sans Pro" w:cs="Calibri"/>
                <w:lang w:eastAsia="sk-SK"/>
              </w:rPr>
              <w:t xml:space="preserve"> 3Q/2024. </w:t>
            </w:r>
            <w:r w:rsidRPr="001D0471">
              <w:rPr>
                <w:rFonts w:ascii="Source Sans Pro" w:eastAsia="Times New Roman" w:hAnsi="Source Sans Pro" w:cs="Calibri"/>
                <w:lang w:eastAsia="sk-SK"/>
              </w:rPr>
              <w:br/>
              <w:t xml:space="preserve">Výzva na projekty </w:t>
            </w:r>
            <w:proofErr w:type="spellStart"/>
            <w:r w:rsidRPr="001D0471">
              <w:rPr>
                <w:rFonts w:ascii="Source Sans Pro" w:eastAsia="Times New Roman" w:hAnsi="Source Sans Pro" w:cs="Calibri"/>
                <w:lang w:eastAsia="sk-SK"/>
              </w:rPr>
              <w:t>Teaming</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Widera</w:t>
            </w:r>
            <w:proofErr w:type="spellEnd"/>
            <w:r w:rsidRPr="001D0471">
              <w:rPr>
                <w:rFonts w:ascii="Source Sans Pro" w:eastAsia="Times New Roman" w:hAnsi="Source Sans Pro" w:cs="Calibri"/>
                <w:lang w:eastAsia="sk-SK"/>
              </w:rPr>
              <w:t xml:space="preserve"> je v príprave. Pre NLC je predpokladaný termín vyhlásenia 30.6.2024, pre </w:t>
            </w:r>
            <w:proofErr w:type="spellStart"/>
            <w:r w:rsidRPr="001D0471">
              <w:rPr>
                <w:rFonts w:ascii="Source Sans Pro" w:eastAsia="Times New Roman" w:hAnsi="Source Sans Pro" w:cs="Calibri"/>
                <w:lang w:eastAsia="sk-SK"/>
              </w:rPr>
              <w:t>KiniT</w:t>
            </w:r>
            <w:proofErr w:type="spellEnd"/>
            <w:r w:rsidRPr="001D0471">
              <w:rPr>
                <w:rFonts w:ascii="Source Sans Pro" w:eastAsia="Times New Roman" w:hAnsi="Source Sans Pro" w:cs="Calibri"/>
                <w:lang w:eastAsia="sk-SK"/>
              </w:rPr>
              <w:t xml:space="preserve"> sa pripravuje – čaká sa na výsledok od EK.</w:t>
            </w:r>
          </w:p>
        </w:tc>
      </w:tr>
      <w:tr w:rsidR="008236AC" w:rsidRPr="00BC3511" w14:paraId="6C847F0B" w14:textId="77777777" w:rsidTr="00F13063">
        <w:trPr>
          <w:trHeight w:val="1346"/>
        </w:trPr>
        <w:tc>
          <w:tcPr>
            <w:tcW w:w="1006" w:type="dxa"/>
            <w:shd w:val="clear" w:color="auto" w:fill="auto"/>
            <w:hideMark/>
          </w:tcPr>
          <w:p w14:paraId="7D79E33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1.3.6.4</w:t>
            </w:r>
          </w:p>
        </w:tc>
        <w:tc>
          <w:tcPr>
            <w:tcW w:w="1399" w:type="dxa"/>
            <w:shd w:val="clear" w:color="auto" w:fill="auto"/>
            <w:hideMark/>
          </w:tcPr>
          <w:p w14:paraId="480F7EE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1583C1A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Funkčné a kapacitné posilnenie Národných kontaktných bodov</w:t>
            </w:r>
          </w:p>
        </w:tc>
        <w:tc>
          <w:tcPr>
            <w:tcW w:w="1134" w:type="dxa"/>
            <w:shd w:val="clear" w:color="auto" w:fill="auto"/>
            <w:hideMark/>
          </w:tcPr>
          <w:p w14:paraId="7AA9E34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Q1/2024</w:t>
            </w:r>
          </w:p>
        </w:tc>
        <w:tc>
          <w:tcPr>
            <w:tcW w:w="2410" w:type="dxa"/>
            <w:shd w:val="clear" w:color="auto" w:fill="auto"/>
            <w:hideMark/>
          </w:tcPr>
          <w:p w14:paraId="6282494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Prijatie nových zamestnancov</w:t>
            </w:r>
          </w:p>
        </w:tc>
        <w:tc>
          <w:tcPr>
            <w:tcW w:w="1417" w:type="dxa"/>
            <w:shd w:val="clear" w:color="000000" w:fill="FFC7CE"/>
            <w:hideMark/>
          </w:tcPr>
          <w:p w14:paraId="3B4130AF"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4EF57CE5" w14:textId="77777777" w:rsidR="00A97C1E" w:rsidRPr="001D0471" w:rsidRDefault="00A97C1E" w:rsidP="00306D8C">
            <w:pPr>
              <w:spacing w:after="0" w:line="240" w:lineRule="auto"/>
              <w:rPr>
                <w:rFonts w:ascii="Source Sans Pro" w:eastAsia="Times New Roman" w:hAnsi="Source Sans Pro" w:cs="Calibri"/>
                <w:lang w:eastAsia="sk-SK"/>
              </w:rPr>
            </w:pP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priebežne monitoruje a analyzuje potreby a dispozície siete Národných kontaktných bodov za účelom ich efektívneho funkčného a kapacitného posilnenia a v súčasnosti identifikuje oblasti potenciálneho rozvoja a pokrytia možných slepých miest.</w:t>
            </w:r>
          </w:p>
        </w:tc>
      </w:tr>
      <w:tr w:rsidR="008236AC" w:rsidRPr="00BC3511" w14:paraId="2E3DA9F3" w14:textId="77777777" w:rsidTr="007B5579">
        <w:trPr>
          <w:trHeight w:val="870"/>
        </w:trPr>
        <w:tc>
          <w:tcPr>
            <w:tcW w:w="1006" w:type="dxa"/>
            <w:shd w:val="clear" w:color="auto" w:fill="auto"/>
            <w:hideMark/>
          </w:tcPr>
          <w:p w14:paraId="3AC6009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1.3.6.5</w:t>
            </w:r>
          </w:p>
        </w:tc>
        <w:tc>
          <w:tcPr>
            <w:tcW w:w="1399" w:type="dxa"/>
            <w:shd w:val="clear" w:color="auto" w:fill="auto"/>
            <w:hideMark/>
          </w:tcPr>
          <w:p w14:paraId="59125B0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303B0D2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Navýšenie prostriedkov pre Európske partnerstvá</w:t>
            </w:r>
          </w:p>
        </w:tc>
        <w:tc>
          <w:tcPr>
            <w:tcW w:w="1134" w:type="dxa"/>
            <w:shd w:val="clear" w:color="auto" w:fill="auto"/>
            <w:hideMark/>
          </w:tcPr>
          <w:p w14:paraId="6473B94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Q1/2024</w:t>
            </w:r>
          </w:p>
        </w:tc>
        <w:tc>
          <w:tcPr>
            <w:tcW w:w="2410" w:type="dxa"/>
            <w:shd w:val="clear" w:color="auto" w:fill="auto"/>
            <w:hideMark/>
          </w:tcPr>
          <w:p w14:paraId="4697B02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FFC7CE"/>
            <w:hideMark/>
          </w:tcPr>
          <w:p w14:paraId="444DE6CB"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7B9BC1A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Obsahový zámer partnerstiev sa finalizuje. Predpokladaný termín vyhlásenia je 3Q/2024.</w:t>
            </w:r>
          </w:p>
        </w:tc>
      </w:tr>
      <w:tr w:rsidR="008236AC" w:rsidRPr="00BC3511" w14:paraId="651B832D" w14:textId="77777777" w:rsidTr="007B5579">
        <w:trPr>
          <w:trHeight w:val="54"/>
        </w:trPr>
        <w:tc>
          <w:tcPr>
            <w:tcW w:w="1006" w:type="dxa"/>
            <w:shd w:val="clear" w:color="auto" w:fill="auto"/>
            <w:hideMark/>
          </w:tcPr>
          <w:p w14:paraId="45908FD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1.3.6.6</w:t>
            </w:r>
          </w:p>
        </w:tc>
        <w:tc>
          <w:tcPr>
            <w:tcW w:w="1399" w:type="dxa"/>
            <w:shd w:val="clear" w:color="auto" w:fill="auto"/>
            <w:hideMark/>
          </w:tcPr>
          <w:p w14:paraId="55EB8CF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investícií, regionálneho rozvoja a informatizácie SR</w:t>
            </w:r>
          </w:p>
        </w:tc>
        <w:tc>
          <w:tcPr>
            <w:tcW w:w="2410" w:type="dxa"/>
            <w:shd w:val="clear" w:color="auto" w:fill="auto"/>
            <w:hideMark/>
          </w:tcPr>
          <w:p w14:paraId="488ABED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transferu fondov z Programu Slovensko 2021-2027 do Horizont Európa</w:t>
            </w:r>
          </w:p>
        </w:tc>
        <w:tc>
          <w:tcPr>
            <w:tcW w:w="1134" w:type="dxa"/>
            <w:shd w:val="clear" w:color="auto" w:fill="auto"/>
            <w:hideMark/>
          </w:tcPr>
          <w:p w14:paraId="0DC8D87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Najneskôr do Q2/2025</w:t>
            </w:r>
          </w:p>
        </w:tc>
        <w:tc>
          <w:tcPr>
            <w:tcW w:w="2410" w:type="dxa"/>
            <w:shd w:val="clear" w:color="auto" w:fill="auto"/>
            <w:hideMark/>
          </w:tcPr>
          <w:p w14:paraId="6D24045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Transfer fondov z Programu Slovensko 2021-2027 do Horizontu Európa po vykonaní hodnotenia PSK a schválení transferov MV PSK.</w:t>
            </w:r>
          </w:p>
        </w:tc>
        <w:tc>
          <w:tcPr>
            <w:tcW w:w="1417" w:type="dxa"/>
            <w:shd w:val="clear" w:color="000000" w:fill="E1F9FB"/>
            <w:hideMark/>
          </w:tcPr>
          <w:p w14:paraId="19C7A4F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3B89BFD7" w14:textId="69D66A79"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Možnosť transferu zdrojov z Programu Slovensko 2021 - 2027 do priamo riadených programov EÚ (ako napr. Horizont Európa, </w:t>
            </w:r>
            <w:proofErr w:type="spellStart"/>
            <w:r w:rsidRPr="001D0471">
              <w:rPr>
                <w:rFonts w:ascii="Source Sans Pro" w:eastAsia="Times New Roman" w:hAnsi="Source Sans Pro" w:cs="Calibri"/>
                <w:lang w:eastAsia="sk-SK"/>
              </w:rPr>
              <w:t>Digital</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Europe</w:t>
            </w:r>
            <w:proofErr w:type="spellEnd"/>
            <w:r w:rsidRPr="001D0471">
              <w:rPr>
                <w:rFonts w:ascii="Source Sans Pro" w:eastAsia="Times New Roman" w:hAnsi="Source Sans Pro" w:cs="Calibri"/>
                <w:lang w:eastAsia="sk-SK"/>
              </w:rPr>
              <w:t xml:space="preserve"> alebo CEF </w:t>
            </w:r>
            <w:proofErr w:type="spellStart"/>
            <w:r w:rsidRPr="001D0471">
              <w:rPr>
                <w:rFonts w:ascii="Source Sans Pro" w:eastAsia="Times New Roman" w:hAnsi="Source Sans Pro" w:cs="Calibri"/>
                <w:lang w:eastAsia="sk-SK"/>
              </w:rPr>
              <w:t>Digital</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atď</w:t>
            </w:r>
            <w:proofErr w:type="spellEnd"/>
            <w:r w:rsidRPr="001D0471">
              <w:rPr>
                <w:rFonts w:ascii="Source Sans Pro" w:eastAsia="Times New Roman" w:hAnsi="Source Sans Pro" w:cs="Calibri"/>
                <w:lang w:eastAsia="sk-SK"/>
              </w:rPr>
              <w:t>) bude predmetom analýzy v procese prípravy prvej revízie Programu Slovensko, ktorá sa plánuje v prvej polovici roku 2024, avšak s prihliadnutím na možnosti identifikácie disponibilných zdrojov a negociácie s partnermi. Zmena Programu Slovensko (čl. 24 tzv. Všeobecného nariadenia (EÚ) 2021/1060) bude predmetom  schválenia Monitorovacím výborom pre Program Slovensko a  Európskej komisie.</w:t>
            </w:r>
            <w:r w:rsidRPr="001D0471">
              <w:rPr>
                <w:rFonts w:ascii="Source Sans Pro" w:eastAsia="Times New Roman" w:hAnsi="Source Sans Pro" w:cs="Calibri"/>
                <w:lang w:eastAsia="sk-SK"/>
              </w:rPr>
              <w:br/>
            </w:r>
          </w:p>
        </w:tc>
      </w:tr>
      <w:tr w:rsidR="008236AC" w:rsidRPr="00BC3511" w14:paraId="66A07D8D" w14:textId="77777777" w:rsidTr="007B5579">
        <w:trPr>
          <w:trHeight w:val="580"/>
        </w:trPr>
        <w:tc>
          <w:tcPr>
            <w:tcW w:w="1006" w:type="dxa"/>
            <w:shd w:val="clear" w:color="auto" w:fill="auto"/>
            <w:hideMark/>
          </w:tcPr>
          <w:p w14:paraId="306E167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1.3.7.1</w:t>
            </w:r>
          </w:p>
        </w:tc>
        <w:tc>
          <w:tcPr>
            <w:tcW w:w="1399" w:type="dxa"/>
            <w:shd w:val="clear" w:color="auto" w:fill="auto"/>
            <w:hideMark/>
          </w:tcPr>
          <w:p w14:paraId="0A60EC1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434DD07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Posilnenie expertízy na inovatívne verejné obstarávanie </w:t>
            </w:r>
          </w:p>
        </w:tc>
        <w:tc>
          <w:tcPr>
            <w:tcW w:w="1134" w:type="dxa"/>
            <w:shd w:val="clear" w:color="auto" w:fill="auto"/>
            <w:hideMark/>
          </w:tcPr>
          <w:p w14:paraId="1B42980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Q4/2024  </w:t>
            </w:r>
          </w:p>
        </w:tc>
        <w:tc>
          <w:tcPr>
            <w:tcW w:w="2410" w:type="dxa"/>
            <w:shd w:val="clear" w:color="auto" w:fill="auto"/>
            <w:hideMark/>
          </w:tcPr>
          <w:p w14:paraId="64D0277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Navýšenie kapacít</w:t>
            </w:r>
            <w:r w:rsidRPr="001D0471">
              <w:rPr>
                <w:rFonts w:ascii="Source Sans Pro" w:eastAsia="Times New Roman" w:hAnsi="Source Sans Pro" w:cs="Calibri"/>
                <w:lang w:eastAsia="sk-SK"/>
              </w:rPr>
              <w:br/>
              <w:t>Schválený akčný plán</w:t>
            </w:r>
          </w:p>
        </w:tc>
        <w:tc>
          <w:tcPr>
            <w:tcW w:w="1417" w:type="dxa"/>
            <w:shd w:val="clear" w:color="000000" w:fill="FFEB9C"/>
            <w:hideMark/>
          </w:tcPr>
          <w:p w14:paraId="20875DB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auto" w:fill="auto"/>
            <w:hideMark/>
          </w:tcPr>
          <w:p w14:paraId="042332F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 realizáciou sa ešte nezačalo.</w:t>
            </w:r>
          </w:p>
        </w:tc>
      </w:tr>
      <w:tr w:rsidR="008236AC" w:rsidRPr="00BC3511" w14:paraId="0F026D17" w14:textId="77777777" w:rsidTr="00F13063">
        <w:trPr>
          <w:trHeight w:val="2868"/>
        </w:trPr>
        <w:tc>
          <w:tcPr>
            <w:tcW w:w="1006" w:type="dxa"/>
            <w:shd w:val="clear" w:color="auto" w:fill="auto"/>
            <w:hideMark/>
          </w:tcPr>
          <w:p w14:paraId="0AC6023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2.1.1.1</w:t>
            </w:r>
          </w:p>
        </w:tc>
        <w:tc>
          <w:tcPr>
            <w:tcW w:w="1399" w:type="dxa"/>
            <w:shd w:val="clear" w:color="auto" w:fill="auto"/>
            <w:hideMark/>
          </w:tcPr>
          <w:p w14:paraId="694FB8B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326E424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Legislatívna zmena počtu a výberu členov výkonnej rady Slovenskej akreditačnej agentúry pre vysoké školstvo</w:t>
            </w:r>
          </w:p>
        </w:tc>
        <w:tc>
          <w:tcPr>
            <w:tcW w:w="1134" w:type="dxa"/>
            <w:shd w:val="clear" w:color="auto" w:fill="auto"/>
            <w:hideMark/>
          </w:tcPr>
          <w:p w14:paraId="4AF1C36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Q3/2023 </w:t>
            </w:r>
          </w:p>
        </w:tc>
        <w:tc>
          <w:tcPr>
            <w:tcW w:w="2410" w:type="dxa"/>
            <w:shd w:val="clear" w:color="auto" w:fill="auto"/>
            <w:hideMark/>
          </w:tcPr>
          <w:p w14:paraId="37E170C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Novela zákona č. 269/2018 Z. z. o zabezpečovaní kvality vysokoškolského vzdelávania</w:t>
            </w:r>
          </w:p>
        </w:tc>
        <w:tc>
          <w:tcPr>
            <w:tcW w:w="1417" w:type="dxa"/>
            <w:shd w:val="clear" w:color="000000" w:fill="FFC7CE"/>
            <w:hideMark/>
          </w:tcPr>
          <w:p w14:paraId="5EB04487"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2E56517D"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rámci podkladov do Plánu legislatívnych úloh vlády na rok 2024 ani do Rámcového plánu legislatívnych úloh vlády na IX. volebné obdobie nebola navrhnutá samostatná novela zákona č. 269/2018 Z. z. o zabezpečovaní kvality vysokoškolského vzdelávania. Aktuálne ale už na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v súvislosti s prípravou nového Zákona o vysokých školách prebiehajú aj prípravné práce k novelizácii zákona o zabezpečovaní kvality vysokoškolského vzdelávania, v rámci ktorej bude odborným garantom navrhnutá aj úprava, ktorá zmení ustanovenia týkajúce sa výkonnej rady.</w:t>
            </w:r>
          </w:p>
        </w:tc>
      </w:tr>
      <w:tr w:rsidR="008236AC" w:rsidRPr="00BC3511" w14:paraId="5A715AF5" w14:textId="77777777" w:rsidTr="00F13063">
        <w:trPr>
          <w:trHeight w:val="2090"/>
        </w:trPr>
        <w:tc>
          <w:tcPr>
            <w:tcW w:w="1006" w:type="dxa"/>
            <w:shd w:val="clear" w:color="auto" w:fill="auto"/>
            <w:hideMark/>
          </w:tcPr>
          <w:p w14:paraId="70B8E86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2.1.1.2</w:t>
            </w:r>
          </w:p>
        </w:tc>
        <w:tc>
          <w:tcPr>
            <w:tcW w:w="1399" w:type="dxa"/>
            <w:shd w:val="clear" w:color="auto" w:fill="auto"/>
            <w:hideMark/>
          </w:tcPr>
          <w:p w14:paraId="00B8333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3591E4F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Aktívne grantové podporovanie inovatívnych vzdelávacích programov na vysokých školách</w:t>
            </w:r>
          </w:p>
        </w:tc>
        <w:tc>
          <w:tcPr>
            <w:tcW w:w="1134" w:type="dxa"/>
            <w:shd w:val="clear" w:color="auto" w:fill="auto"/>
            <w:hideMark/>
          </w:tcPr>
          <w:p w14:paraId="390936E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Q4/2024 </w:t>
            </w:r>
          </w:p>
        </w:tc>
        <w:tc>
          <w:tcPr>
            <w:tcW w:w="2410" w:type="dxa"/>
            <w:shd w:val="clear" w:color="auto" w:fill="auto"/>
            <w:hideMark/>
          </w:tcPr>
          <w:p w14:paraId="318C7EE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E1F9FB"/>
            <w:hideMark/>
          </w:tcPr>
          <w:p w14:paraId="75EC6FB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0A8630C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Pri aktualizácii harmonogramu výziev na rok 2024 bola zo strany odborných garantov výziev v opatrení 1.4.1 plánovaná výzva s názvom Zručnosti pre domény RIS3, ktorá však bola v úvode roka 2024 prehodnotená a podľa harmonogramu výziev na rok 2024 verzia 2, bude v 3Q 2024 vyhlásená výzva so zameraním na zručnosti, ktorá bude reflektovať aj inovácie vo vzdelávaní – výzva „Simulačné centrá na vysokých školách“.</w:t>
            </w:r>
          </w:p>
        </w:tc>
      </w:tr>
      <w:tr w:rsidR="008236AC" w:rsidRPr="00BC3511" w14:paraId="4E78560E" w14:textId="77777777" w:rsidTr="00A51CED">
        <w:trPr>
          <w:trHeight w:val="2041"/>
        </w:trPr>
        <w:tc>
          <w:tcPr>
            <w:tcW w:w="1006" w:type="dxa"/>
            <w:shd w:val="clear" w:color="auto" w:fill="auto"/>
            <w:hideMark/>
          </w:tcPr>
          <w:p w14:paraId="0D2F72C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2.1.1.3</w:t>
            </w:r>
          </w:p>
        </w:tc>
        <w:tc>
          <w:tcPr>
            <w:tcW w:w="1399" w:type="dxa"/>
            <w:shd w:val="clear" w:color="auto" w:fill="auto"/>
            <w:hideMark/>
          </w:tcPr>
          <w:p w14:paraId="70533F5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44B1E0E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Podporovanie projektov praktického interdisciplinárneho vyučovania na VŠ</w:t>
            </w:r>
          </w:p>
        </w:tc>
        <w:tc>
          <w:tcPr>
            <w:tcW w:w="1134" w:type="dxa"/>
            <w:shd w:val="clear" w:color="auto" w:fill="auto"/>
            <w:hideMark/>
          </w:tcPr>
          <w:p w14:paraId="770D876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Q4/2024 </w:t>
            </w:r>
          </w:p>
        </w:tc>
        <w:tc>
          <w:tcPr>
            <w:tcW w:w="2410" w:type="dxa"/>
            <w:shd w:val="clear" w:color="auto" w:fill="auto"/>
            <w:hideMark/>
          </w:tcPr>
          <w:p w14:paraId="5D1189C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FFC7CE"/>
            <w:hideMark/>
          </w:tcPr>
          <w:p w14:paraId="04DFC38F"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175DE8C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Analyzujú sa možnosti prípravy výzvy a jej možná nadväznosť na doterajšiu úpravu štipendijnej schémy cez POO o bonifikáciu nedostatkových povolaní, ako aj na priebežnú realizáciu projektu doktorandských škôl pre interdisciplinárne vyučovanie mäkkých zručností, ku ktorému bol zatiaľ vytvorený strategický plán. Zvažujú sa možnosti financovania, keďže zdroje dohodnuté cez EŠIF budú dostupné až od roku 2026.</w:t>
            </w:r>
          </w:p>
        </w:tc>
      </w:tr>
      <w:tr w:rsidR="008236AC" w:rsidRPr="00BC3511" w14:paraId="302E32A0" w14:textId="77777777" w:rsidTr="007B5579">
        <w:trPr>
          <w:trHeight w:val="2301"/>
        </w:trPr>
        <w:tc>
          <w:tcPr>
            <w:tcW w:w="1006" w:type="dxa"/>
            <w:shd w:val="clear" w:color="auto" w:fill="auto"/>
            <w:hideMark/>
          </w:tcPr>
          <w:p w14:paraId="01DBA0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2.1.1.4</w:t>
            </w:r>
          </w:p>
        </w:tc>
        <w:tc>
          <w:tcPr>
            <w:tcW w:w="1399" w:type="dxa"/>
            <w:shd w:val="clear" w:color="auto" w:fill="auto"/>
            <w:hideMark/>
          </w:tcPr>
          <w:p w14:paraId="61A1C35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15D0269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Testovanie a škálovanie slovenských a medzinárodných programov podpory iniciatívnosti a podnikavosti pre deti, študentov a učiteľov</w:t>
            </w:r>
          </w:p>
        </w:tc>
        <w:tc>
          <w:tcPr>
            <w:tcW w:w="1134" w:type="dxa"/>
            <w:shd w:val="clear" w:color="auto" w:fill="auto"/>
            <w:hideMark/>
          </w:tcPr>
          <w:p w14:paraId="6D64757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41FB72E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schémy</w:t>
            </w:r>
          </w:p>
        </w:tc>
        <w:tc>
          <w:tcPr>
            <w:tcW w:w="1417" w:type="dxa"/>
            <w:shd w:val="clear" w:color="000000" w:fill="FFC7CE"/>
            <w:hideMark/>
          </w:tcPr>
          <w:p w14:paraId="667400ED"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0B546B5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Doteraz sa z opatrenia uskutočnilo jedno podujatie s názvom „Ako viesť mladých ľudí k iniciatívnosti a podnikavosti?“, ktoré sa konalo 13.-14.05.2024 v Trenčianskych Tepliciach a ďalšie sú plánované. Budúci priebeh opatrenia bude závisieť na dohode ďalšieho postupu medzi VAIA a NIVAM ohľadom možností </w:t>
            </w:r>
            <w:proofErr w:type="spellStart"/>
            <w:r w:rsidRPr="001D0471">
              <w:rPr>
                <w:rFonts w:ascii="Source Sans Pro" w:eastAsia="Times New Roman" w:hAnsi="Source Sans Pro" w:cs="Calibri"/>
                <w:lang w:eastAsia="sk-SK"/>
              </w:rPr>
              <w:t>grantovania</w:t>
            </w:r>
            <w:proofErr w:type="spellEnd"/>
            <w:r w:rsidRPr="001D0471">
              <w:rPr>
                <w:rFonts w:ascii="Source Sans Pro" w:eastAsia="Times New Roman" w:hAnsi="Source Sans Pro" w:cs="Calibri"/>
                <w:lang w:eastAsia="sk-SK"/>
              </w:rPr>
              <w:t xml:space="preserve"> organizácií zo strany NIVAM v kontexte aktuálnych obmedzení čerpania EŠIF zdrojov až od roku 2026.</w:t>
            </w:r>
          </w:p>
        </w:tc>
      </w:tr>
      <w:tr w:rsidR="008236AC" w:rsidRPr="00BC3511" w14:paraId="77505A6F" w14:textId="77777777" w:rsidTr="00A51CED">
        <w:trPr>
          <w:trHeight w:val="1531"/>
        </w:trPr>
        <w:tc>
          <w:tcPr>
            <w:tcW w:w="1006" w:type="dxa"/>
            <w:shd w:val="clear" w:color="auto" w:fill="auto"/>
            <w:hideMark/>
          </w:tcPr>
          <w:p w14:paraId="65B888B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2.1.2.1</w:t>
            </w:r>
          </w:p>
        </w:tc>
        <w:tc>
          <w:tcPr>
            <w:tcW w:w="1399" w:type="dxa"/>
            <w:shd w:val="clear" w:color="auto" w:fill="auto"/>
            <w:hideMark/>
          </w:tcPr>
          <w:p w14:paraId="7362A59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2A7726B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Schválenie stratégie pre popularizáciu vedy, výskumu a inovácii v Slovenskej republike</w:t>
            </w:r>
          </w:p>
        </w:tc>
        <w:tc>
          <w:tcPr>
            <w:tcW w:w="1134" w:type="dxa"/>
            <w:shd w:val="clear" w:color="auto" w:fill="auto"/>
            <w:hideMark/>
          </w:tcPr>
          <w:p w14:paraId="3813F49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Q2/2023 </w:t>
            </w:r>
          </w:p>
        </w:tc>
        <w:tc>
          <w:tcPr>
            <w:tcW w:w="2410" w:type="dxa"/>
            <w:shd w:val="clear" w:color="auto" w:fill="auto"/>
            <w:hideMark/>
          </w:tcPr>
          <w:p w14:paraId="709B501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Schválená stratégia pre popularizáciu vedy, výskumu a inovácii v Slovenskej republike</w:t>
            </w:r>
          </w:p>
        </w:tc>
        <w:tc>
          <w:tcPr>
            <w:tcW w:w="1417" w:type="dxa"/>
            <w:shd w:val="clear" w:color="000000" w:fill="FFC7CE"/>
            <w:hideMark/>
          </w:tcPr>
          <w:p w14:paraId="115BAF1D"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0559A6A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Materiál bol v prvej polovici roka 2024 predmetnom predbežného pripomienkového konania a priebežne prebiehajú ďalšie konzultácie s VAIA k zneniu materiálu a jeho opatreniam za účelom jeho skvalitnenia a v krátkom čase sa predpokladá jeho predloženie na medzirezortné pripomienkové konanie.</w:t>
            </w:r>
          </w:p>
        </w:tc>
      </w:tr>
      <w:tr w:rsidR="008236AC" w:rsidRPr="00BC3511" w14:paraId="5008AF3F" w14:textId="77777777" w:rsidTr="00A51CED">
        <w:trPr>
          <w:trHeight w:val="1814"/>
        </w:trPr>
        <w:tc>
          <w:tcPr>
            <w:tcW w:w="1006" w:type="dxa"/>
            <w:shd w:val="clear" w:color="auto" w:fill="auto"/>
            <w:hideMark/>
          </w:tcPr>
          <w:p w14:paraId="55E2CE1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2.1.2.2</w:t>
            </w:r>
          </w:p>
        </w:tc>
        <w:tc>
          <w:tcPr>
            <w:tcW w:w="1399" w:type="dxa"/>
            <w:shd w:val="clear" w:color="auto" w:fill="auto"/>
            <w:hideMark/>
          </w:tcPr>
          <w:p w14:paraId="7908A35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5B6F24C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Podporovanie občianskej vedy a popularizácia výskumu formou </w:t>
            </w:r>
            <w:proofErr w:type="spellStart"/>
            <w:r w:rsidRPr="001D0471">
              <w:rPr>
                <w:rFonts w:ascii="Source Sans Pro" w:eastAsia="Times New Roman" w:hAnsi="Source Sans Pro" w:cs="Calibri"/>
                <w:lang w:eastAsia="sk-SK"/>
              </w:rPr>
              <w:t>minigrantov</w:t>
            </w:r>
            <w:proofErr w:type="spellEnd"/>
          </w:p>
        </w:tc>
        <w:tc>
          <w:tcPr>
            <w:tcW w:w="1134" w:type="dxa"/>
            <w:shd w:val="clear" w:color="auto" w:fill="auto"/>
            <w:hideMark/>
          </w:tcPr>
          <w:p w14:paraId="51E307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Q1/2024 </w:t>
            </w:r>
          </w:p>
        </w:tc>
        <w:tc>
          <w:tcPr>
            <w:tcW w:w="2410" w:type="dxa"/>
            <w:shd w:val="clear" w:color="auto" w:fill="auto"/>
            <w:hideMark/>
          </w:tcPr>
          <w:p w14:paraId="0D9C6F2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FFEB9C"/>
            <w:hideMark/>
          </w:tcPr>
          <w:p w14:paraId="456175B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auto" w:fill="auto"/>
            <w:hideMark/>
          </w:tcPr>
          <w:p w14:paraId="46ED2CE4" w14:textId="77777777" w:rsidR="00A97C1E" w:rsidRPr="001D0471" w:rsidRDefault="00A97C1E" w:rsidP="00306D8C">
            <w:pPr>
              <w:spacing w:after="0" w:line="240" w:lineRule="auto"/>
              <w:rPr>
                <w:rFonts w:ascii="Source Sans Pro" w:eastAsia="Times New Roman" w:hAnsi="Source Sans Pro" w:cs="Calibri"/>
                <w:lang w:eastAsia="sk-SK"/>
              </w:rPr>
            </w:pP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v spolupráci s CVTI SR a VAIA v prvej polovici roka 2024 realizovalo ďalšie konzultácie k zneniu materiálu Stratégia pre popularizáciu vedy, výskumu a inovácii v Slovenskej republike a jeho opatreniam, ktorý je nevyhnutný pre identifikáciu ďalších krokov vedúcich k efektívnej implementácii mechanizmu podpory občianskej vedy a popularizácie výskumu.</w:t>
            </w:r>
          </w:p>
        </w:tc>
      </w:tr>
      <w:tr w:rsidR="008236AC" w:rsidRPr="00BC3511" w14:paraId="6C09A5F4" w14:textId="77777777" w:rsidTr="00A51CED">
        <w:trPr>
          <w:trHeight w:val="1587"/>
        </w:trPr>
        <w:tc>
          <w:tcPr>
            <w:tcW w:w="1006" w:type="dxa"/>
            <w:shd w:val="clear" w:color="auto" w:fill="auto"/>
            <w:hideMark/>
          </w:tcPr>
          <w:p w14:paraId="15F9159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2.1.2.3</w:t>
            </w:r>
          </w:p>
        </w:tc>
        <w:tc>
          <w:tcPr>
            <w:tcW w:w="1399" w:type="dxa"/>
            <w:shd w:val="clear" w:color="auto" w:fill="auto"/>
            <w:hideMark/>
          </w:tcPr>
          <w:p w14:paraId="0FBE7E4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1A00232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finančného top-</w:t>
            </w:r>
            <w:proofErr w:type="spellStart"/>
            <w:r w:rsidRPr="001D0471">
              <w:rPr>
                <w:rFonts w:ascii="Source Sans Pro" w:eastAsia="Times New Roman" w:hAnsi="Source Sans Pro" w:cs="Calibri"/>
                <w:lang w:eastAsia="sk-SK"/>
              </w:rPr>
              <w:t>up</w:t>
            </w:r>
            <w:proofErr w:type="spellEnd"/>
            <w:r w:rsidRPr="001D0471">
              <w:rPr>
                <w:rFonts w:ascii="Source Sans Pro" w:eastAsia="Times New Roman" w:hAnsi="Source Sans Pro" w:cs="Calibri"/>
                <w:lang w:eastAsia="sk-SK"/>
              </w:rPr>
              <w:t xml:space="preserve"> pre popularizačné spracovanie výsledkov výskumu a inovačnej činnosti</w:t>
            </w:r>
          </w:p>
        </w:tc>
        <w:tc>
          <w:tcPr>
            <w:tcW w:w="1134" w:type="dxa"/>
            <w:shd w:val="clear" w:color="auto" w:fill="auto"/>
            <w:hideMark/>
          </w:tcPr>
          <w:p w14:paraId="12510DB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Q3/2023 </w:t>
            </w:r>
          </w:p>
        </w:tc>
        <w:tc>
          <w:tcPr>
            <w:tcW w:w="2410" w:type="dxa"/>
            <w:shd w:val="clear" w:color="auto" w:fill="auto"/>
            <w:hideMark/>
          </w:tcPr>
          <w:p w14:paraId="4A8920E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Zapracovanie princípu do grantových výziev</w:t>
            </w:r>
          </w:p>
        </w:tc>
        <w:tc>
          <w:tcPr>
            <w:tcW w:w="1417" w:type="dxa"/>
            <w:shd w:val="clear" w:color="000000" w:fill="FFC7CE"/>
            <w:hideMark/>
          </w:tcPr>
          <w:p w14:paraId="09C0AA9F"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3F5E41A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Princíp finančného top-</w:t>
            </w:r>
            <w:proofErr w:type="spellStart"/>
            <w:r w:rsidRPr="001D0471">
              <w:rPr>
                <w:rFonts w:ascii="Source Sans Pro" w:eastAsia="Times New Roman" w:hAnsi="Source Sans Pro" w:cs="Calibri"/>
                <w:lang w:eastAsia="sk-SK"/>
              </w:rPr>
              <w:t>up</w:t>
            </w:r>
            <w:proofErr w:type="spellEnd"/>
            <w:r w:rsidRPr="001D0471">
              <w:rPr>
                <w:rFonts w:ascii="Source Sans Pro" w:eastAsia="Times New Roman" w:hAnsi="Source Sans Pro" w:cs="Calibri"/>
                <w:lang w:eastAsia="sk-SK"/>
              </w:rPr>
              <w:t xml:space="preserve"> pre popularizačné spracovanie výsledkov výskumu a inovačnej činnosti sa na základe intenzívnej komunikácie a dohody medzi </w:t>
            </w:r>
            <w:proofErr w:type="spellStart"/>
            <w:r w:rsidRPr="001D0471">
              <w:rPr>
                <w:rFonts w:ascii="Source Sans Pro" w:eastAsia="Times New Roman" w:hAnsi="Source Sans Pro" w:cs="Calibri"/>
                <w:lang w:eastAsia="sk-SK"/>
              </w:rPr>
              <w:t>MŠVVaM</w:t>
            </w:r>
            <w:proofErr w:type="spellEnd"/>
            <w:r w:rsidRPr="001D0471">
              <w:rPr>
                <w:rFonts w:ascii="Source Sans Pro" w:eastAsia="Times New Roman" w:hAnsi="Source Sans Pro" w:cs="Calibri"/>
                <w:lang w:eastAsia="sk-SK"/>
              </w:rPr>
              <w:t xml:space="preserve"> SR a APVV plánuje zaviesť v rámci pripravovanej VV 2024, pričom jeho schvaľovanie predsedníctvom APVV prebehne v H2 2024.</w:t>
            </w:r>
          </w:p>
        </w:tc>
      </w:tr>
      <w:tr w:rsidR="008236AC" w:rsidRPr="00BC3511" w14:paraId="1D4BA399" w14:textId="77777777" w:rsidTr="00950D63">
        <w:trPr>
          <w:trHeight w:val="5704"/>
        </w:trPr>
        <w:tc>
          <w:tcPr>
            <w:tcW w:w="1006" w:type="dxa"/>
            <w:shd w:val="clear" w:color="auto" w:fill="auto"/>
            <w:hideMark/>
          </w:tcPr>
          <w:p w14:paraId="06A94FD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2.1.2.4</w:t>
            </w:r>
          </w:p>
        </w:tc>
        <w:tc>
          <w:tcPr>
            <w:tcW w:w="1399" w:type="dxa"/>
            <w:shd w:val="clear" w:color="auto" w:fill="auto"/>
            <w:hideMark/>
          </w:tcPr>
          <w:p w14:paraId="2867AD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2C70AC3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Podporovanie rozvoja inteligentných laboratórií v knižniciach</w:t>
            </w:r>
          </w:p>
        </w:tc>
        <w:tc>
          <w:tcPr>
            <w:tcW w:w="1134" w:type="dxa"/>
            <w:shd w:val="clear" w:color="auto" w:fill="auto"/>
            <w:hideMark/>
          </w:tcPr>
          <w:p w14:paraId="798C28E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000000" w:fill="FFFFFF"/>
            <w:hideMark/>
          </w:tcPr>
          <w:p w14:paraId="110AEF9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FFC7CE"/>
            <w:hideMark/>
          </w:tcPr>
          <w:p w14:paraId="6B96C92D"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000000" w:fill="FFFFFF"/>
            <w:hideMark/>
          </w:tcPr>
          <w:p w14:paraId="4080F01E"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 prvom kvartáli roku 2024 sa projekt úspešne posunul v prípravných fázach. Hlavnou aktivitou bolo pripravovanie podkladov na verejné obstarávanie. Tieto podklady sú kľúčovým krokom pre zabezpečenie potrebných technológií a zariadení na transformáciu 50 knižníc na inteligentné laboratóriá.</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Sekcia vedeckej knižnice CVTI SR, zodpovedná za tento projekt, intenzívne pracuje na detailnom špecifikovaní požiadaviek a kritérií pre obstarávanie. Príprava podkladov zahŕňa konzultácie s odborníkmi, analýzu potrebných technológií a zariadení, ako aj stanovenie harmonogramu a rozpočtu pre implementáciu.</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Cieľom tejto fázy je vytvoriť transparentný a efektívny proces verejného obstarávania, ktorý umožní začať s transformáciou knižníc na inteligentné laboratóriá v ďalších fázach projektu. Tieto laboratóriá budú slúžiť na podporu inovácií, digitálnej gramotnosti, celoživotného vzdelávania a popularizácie vedy v mestách a regiónoch po celom Slovensku.</w:t>
            </w:r>
          </w:p>
        </w:tc>
      </w:tr>
      <w:tr w:rsidR="008236AC" w:rsidRPr="00BC3511" w14:paraId="5C662777" w14:textId="77777777" w:rsidTr="00950D63">
        <w:trPr>
          <w:trHeight w:val="5420"/>
        </w:trPr>
        <w:tc>
          <w:tcPr>
            <w:tcW w:w="1006" w:type="dxa"/>
            <w:shd w:val="clear" w:color="auto" w:fill="auto"/>
            <w:hideMark/>
          </w:tcPr>
          <w:p w14:paraId="79CFDDF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2.1.2.5</w:t>
            </w:r>
          </w:p>
        </w:tc>
        <w:tc>
          <w:tcPr>
            <w:tcW w:w="1399" w:type="dxa"/>
            <w:shd w:val="clear" w:color="auto" w:fill="auto"/>
            <w:hideMark/>
          </w:tcPr>
          <w:p w14:paraId="36839EE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7273F11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Vybudovanie zážitkových centier vedy</w:t>
            </w:r>
          </w:p>
        </w:tc>
        <w:tc>
          <w:tcPr>
            <w:tcW w:w="1134" w:type="dxa"/>
            <w:shd w:val="clear" w:color="auto" w:fill="auto"/>
            <w:hideMark/>
          </w:tcPr>
          <w:p w14:paraId="64F4CBC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Q1/2025 </w:t>
            </w:r>
          </w:p>
        </w:tc>
        <w:tc>
          <w:tcPr>
            <w:tcW w:w="2410" w:type="dxa"/>
            <w:shd w:val="clear" w:color="000000" w:fill="FFFFFF"/>
            <w:hideMark/>
          </w:tcPr>
          <w:p w14:paraId="1E3A9BF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súťaže návrhov</w:t>
            </w:r>
          </w:p>
        </w:tc>
        <w:tc>
          <w:tcPr>
            <w:tcW w:w="1417" w:type="dxa"/>
            <w:shd w:val="clear" w:color="000000" w:fill="E1F9FB"/>
            <w:hideMark/>
          </w:tcPr>
          <w:p w14:paraId="497EF4B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000000" w:fill="FFFFFF"/>
            <w:hideMark/>
          </w:tcPr>
          <w:p w14:paraId="2D888238"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prvej polovici roka 2024 prebiehali nasledovné činnosti ZCV </w:t>
            </w:r>
            <w:proofErr w:type="spellStart"/>
            <w:r w:rsidRPr="001D0471">
              <w:rPr>
                <w:rFonts w:ascii="Source Sans Pro" w:eastAsia="Times New Roman" w:hAnsi="Source Sans Pro" w:cs="Calibri"/>
                <w:lang w:eastAsia="sk-SK"/>
              </w:rPr>
              <w:t>Aurélium</w:t>
            </w:r>
            <w:proofErr w:type="spellEnd"/>
            <w:r w:rsidRPr="001D0471">
              <w:rPr>
                <w:rFonts w:ascii="Source Sans Pro" w:eastAsia="Times New Roman" w:hAnsi="Source Sans Pro" w:cs="Calibri"/>
                <w:lang w:eastAsia="sk-SK"/>
              </w:rPr>
              <w:t xml:space="preserve">: </w:t>
            </w:r>
            <w:r w:rsidRPr="001D0471">
              <w:rPr>
                <w:rFonts w:ascii="Source Sans Pro" w:eastAsia="Times New Roman" w:hAnsi="Source Sans Pro" w:cs="Calibri"/>
                <w:lang w:eastAsia="sk-SK"/>
              </w:rPr>
              <w:br/>
              <w:t xml:space="preserve">1. zabezpečenie priestorov pre podujatie Vizionári; 2. tvorba a participácia na podujatiach popularizujúcich vedu (Rodinná nedeľa v Auréliu); 3. Vyhodnotenie video súťaže spojené s odovzdaním cien; 4. zahájenie servis exponátu Laser show; kontinuálny servis a obnova expozície (príprava nových exponátov v rámci sekcie Optika); 5. realizácia workshopov Stretnutie s okuliarmi a </w:t>
            </w:r>
            <w:proofErr w:type="spellStart"/>
            <w:r w:rsidRPr="001D0471">
              <w:rPr>
                <w:rFonts w:ascii="Source Sans Pro" w:eastAsia="Times New Roman" w:hAnsi="Source Sans Pro" w:cs="Calibri"/>
                <w:lang w:eastAsia="sk-SK"/>
              </w:rPr>
              <w:t>Tangram</w:t>
            </w:r>
            <w:proofErr w:type="spellEnd"/>
            <w:r w:rsidRPr="001D0471">
              <w:rPr>
                <w:rFonts w:ascii="Source Sans Pro" w:eastAsia="Times New Roman" w:hAnsi="Source Sans Pro" w:cs="Calibri"/>
                <w:lang w:eastAsia="sk-SK"/>
              </w:rPr>
              <w:t xml:space="preserve">; 6. poskytnutie priestorov na realizáciu vedeckých workshopov pre deti George </w:t>
            </w:r>
            <w:proofErr w:type="spellStart"/>
            <w:r w:rsidRPr="001D0471">
              <w:rPr>
                <w:rFonts w:ascii="Source Sans Pro" w:eastAsia="Times New Roman" w:hAnsi="Source Sans Pro" w:cs="Calibri"/>
                <w:lang w:eastAsia="sk-SK"/>
              </w:rPr>
              <w:t>Science</w:t>
            </w:r>
            <w:proofErr w:type="spellEnd"/>
            <w:r w:rsidRPr="001D0471">
              <w:rPr>
                <w:rFonts w:ascii="Source Sans Pro" w:eastAsia="Times New Roman" w:hAnsi="Source Sans Pro" w:cs="Calibri"/>
                <w:lang w:eastAsia="sk-SK"/>
              </w:rPr>
              <w:t xml:space="preserve">; príprava podujatí realizovaných v 2 štvrťroku: Súťaž vodíkových áut H2GP, Festival štyroch živlov, Deň svetla). </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br/>
              <w:t xml:space="preserve">Zároveň boli iniciované rokovania za účelom prípravy a realizácie memoranda o spolupráci medzi: Hlavným mestom Bratislava, BSK, SAV, CVTI SR, Slovenské planetáriá, </w:t>
            </w:r>
            <w:proofErr w:type="spellStart"/>
            <w:r w:rsidRPr="001D0471">
              <w:rPr>
                <w:rFonts w:ascii="Source Sans Pro" w:eastAsia="Times New Roman" w:hAnsi="Source Sans Pro" w:cs="Calibri"/>
                <w:lang w:eastAsia="sk-SK"/>
              </w:rPr>
              <w:t>o.z</w:t>
            </w:r>
            <w:proofErr w:type="spellEnd"/>
            <w:r w:rsidRPr="001D0471">
              <w:rPr>
                <w:rFonts w:ascii="Source Sans Pro" w:eastAsia="Times New Roman" w:hAnsi="Source Sans Pro" w:cs="Calibri"/>
                <w:lang w:eastAsia="sk-SK"/>
              </w:rPr>
              <w:t>. a Zoologická záhrada Bratislava za účelom umiestnenia zážitkového centra vedy s planetáriom/prezentačnou sálou v areáli Bratislavskej Zoo.</w:t>
            </w:r>
          </w:p>
        </w:tc>
      </w:tr>
      <w:tr w:rsidR="008236AC" w:rsidRPr="00BC3511" w14:paraId="44FF68DF" w14:textId="77777777" w:rsidTr="007B5579">
        <w:trPr>
          <w:trHeight w:val="1570"/>
        </w:trPr>
        <w:tc>
          <w:tcPr>
            <w:tcW w:w="1006" w:type="dxa"/>
            <w:shd w:val="clear" w:color="auto" w:fill="auto"/>
            <w:hideMark/>
          </w:tcPr>
          <w:p w14:paraId="5604F80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2.2.1.1</w:t>
            </w:r>
          </w:p>
        </w:tc>
        <w:tc>
          <w:tcPr>
            <w:tcW w:w="1399" w:type="dxa"/>
            <w:shd w:val="clear" w:color="auto" w:fill="auto"/>
            <w:hideMark/>
          </w:tcPr>
          <w:p w14:paraId="17AC827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5016834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Poskytovanie štipendií pre doktorandov</w:t>
            </w:r>
          </w:p>
        </w:tc>
        <w:tc>
          <w:tcPr>
            <w:tcW w:w="1134" w:type="dxa"/>
            <w:shd w:val="clear" w:color="auto" w:fill="auto"/>
            <w:hideMark/>
          </w:tcPr>
          <w:p w14:paraId="0AB6DF1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  Q4/2023</w:t>
            </w:r>
          </w:p>
        </w:tc>
        <w:tc>
          <w:tcPr>
            <w:tcW w:w="2410" w:type="dxa"/>
            <w:shd w:val="clear" w:color="auto" w:fill="auto"/>
            <w:hideMark/>
          </w:tcPr>
          <w:p w14:paraId="249818F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 z POO (Q1/2023)</w:t>
            </w:r>
            <w:r w:rsidRPr="001D0471">
              <w:rPr>
                <w:rFonts w:ascii="Source Sans Pro" w:eastAsia="Times New Roman" w:hAnsi="Source Sans Pro" w:cs="Calibri"/>
                <w:lang w:eastAsia="sk-SK"/>
              </w:rPr>
              <w:br/>
              <w:t>Vyhlásenie výzvy zo ŠR (Q4/2023)</w:t>
            </w:r>
          </w:p>
        </w:tc>
        <w:tc>
          <w:tcPr>
            <w:tcW w:w="1417" w:type="dxa"/>
            <w:shd w:val="clear" w:color="000000" w:fill="C6EFCE"/>
            <w:hideMark/>
          </w:tcPr>
          <w:p w14:paraId="7A039A3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774131C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Výzva je uzatvorené a vyhodnotená. </w:t>
            </w:r>
            <w:proofErr w:type="spellStart"/>
            <w:r w:rsidRPr="001D0471">
              <w:rPr>
                <w:rFonts w:ascii="Source Sans Pro" w:eastAsia="Times New Roman" w:hAnsi="Source Sans Pro" w:cs="Calibri"/>
                <w:lang w:eastAsia="sk-SK"/>
              </w:rPr>
              <w:t>Podporenýc</w:t>
            </w:r>
            <w:proofErr w:type="spellEnd"/>
            <w:r w:rsidRPr="001D0471">
              <w:rPr>
                <w:rFonts w:ascii="Source Sans Pro" w:eastAsia="Times New Roman" w:hAnsi="Source Sans Pro" w:cs="Calibri"/>
                <w:lang w:eastAsia="sk-SK"/>
              </w:rPr>
              <w:t xml:space="preserve"> bolo 103 doktorandov v celkovej výške 5,36 mil. €.</w:t>
            </w:r>
            <w:r w:rsidRPr="001D0471">
              <w:rPr>
                <w:rFonts w:ascii="Source Sans Pro" w:eastAsia="Times New Roman" w:hAnsi="Source Sans Pro" w:cs="Calibri"/>
                <w:lang w:eastAsia="sk-SK"/>
              </w:rPr>
              <w:br/>
              <w:t>Výzva zo ŠR bola nahradená priamym inštitucionálnym financovaním výchovy doktorandov v rámci SAV(rok 2024), resp. v rámci univerzít (roky 2025+ v rámci Dohody o spolupráci)</w:t>
            </w:r>
          </w:p>
        </w:tc>
      </w:tr>
      <w:tr w:rsidR="008236AC" w:rsidRPr="00BC3511" w14:paraId="0E452083" w14:textId="77777777" w:rsidTr="007B5579">
        <w:trPr>
          <w:trHeight w:val="1160"/>
        </w:trPr>
        <w:tc>
          <w:tcPr>
            <w:tcW w:w="1006" w:type="dxa"/>
            <w:shd w:val="clear" w:color="auto" w:fill="auto"/>
            <w:hideMark/>
          </w:tcPr>
          <w:p w14:paraId="2E8308D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2.2.1.2</w:t>
            </w:r>
          </w:p>
        </w:tc>
        <w:tc>
          <w:tcPr>
            <w:tcW w:w="1399" w:type="dxa"/>
            <w:shd w:val="clear" w:color="auto" w:fill="auto"/>
            <w:hideMark/>
          </w:tcPr>
          <w:p w14:paraId="73F6476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4A1D9EC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Poskytovanie štipendií pre excelentných výskumných pracovníkov</w:t>
            </w:r>
          </w:p>
        </w:tc>
        <w:tc>
          <w:tcPr>
            <w:tcW w:w="1134" w:type="dxa"/>
            <w:shd w:val="clear" w:color="auto" w:fill="auto"/>
            <w:hideMark/>
          </w:tcPr>
          <w:p w14:paraId="6D60C48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  Q4/2024</w:t>
            </w:r>
          </w:p>
        </w:tc>
        <w:tc>
          <w:tcPr>
            <w:tcW w:w="2410" w:type="dxa"/>
            <w:shd w:val="clear" w:color="auto" w:fill="auto"/>
            <w:hideMark/>
          </w:tcPr>
          <w:p w14:paraId="345F7A0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 z POO (Q1/2023)</w:t>
            </w:r>
            <w:r w:rsidRPr="001D0471">
              <w:rPr>
                <w:rFonts w:ascii="Source Sans Pro" w:eastAsia="Times New Roman" w:hAnsi="Source Sans Pro" w:cs="Calibri"/>
                <w:lang w:eastAsia="sk-SK"/>
              </w:rPr>
              <w:br/>
              <w:t>Vyhlásenie výzvy zo ŠR (Q4/2024)</w:t>
            </w:r>
          </w:p>
        </w:tc>
        <w:tc>
          <w:tcPr>
            <w:tcW w:w="1417" w:type="dxa"/>
            <w:shd w:val="clear" w:color="000000" w:fill="FFEB9C"/>
            <w:hideMark/>
          </w:tcPr>
          <w:p w14:paraId="4DD85CF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auto" w:fill="auto"/>
            <w:hideMark/>
          </w:tcPr>
          <w:p w14:paraId="007453F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Vo výzvach POO sa ukončuje hodnotenie a začína </w:t>
            </w:r>
            <w:proofErr w:type="spellStart"/>
            <w:r w:rsidRPr="001D0471">
              <w:rPr>
                <w:rFonts w:ascii="Source Sans Pro" w:eastAsia="Times New Roman" w:hAnsi="Source Sans Pro" w:cs="Calibri"/>
                <w:lang w:eastAsia="sk-SK"/>
              </w:rPr>
              <w:t>zazmluvňovanie</w:t>
            </w:r>
            <w:proofErr w:type="spellEnd"/>
            <w:r w:rsidRPr="001D0471">
              <w:rPr>
                <w:rFonts w:ascii="Source Sans Pro" w:eastAsia="Times New Roman" w:hAnsi="Source Sans Pro" w:cs="Calibri"/>
                <w:lang w:eastAsia="sk-SK"/>
              </w:rPr>
              <w:t xml:space="preserve"> projektov. Vo výzve zo ŠR sa očakáva zdržanie vzhľadom na absenciu dohody s implementujúcou agentúrou.</w:t>
            </w:r>
          </w:p>
        </w:tc>
      </w:tr>
    </w:tbl>
    <w:p w14:paraId="57E4A0B2" w14:textId="77A7148F" w:rsidR="00950D63" w:rsidRDefault="00950D63"/>
    <w:p w14:paraId="040CC883" w14:textId="43A6A6E1" w:rsidR="00950D63" w:rsidRDefault="00950D63"/>
    <w:tbl>
      <w:tblPr>
        <w:tblW w:w="1538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70" w:type="dxa"/>
          <w:right w:w="70" w:type="dxa"/>
        </w:tblCellMar>
        <w:tblLook w:val="04A0" w:firstRow="1" w:lastRow="0" w:firstColumn="1" w:lastColumn="0" w:noHBand="0" w:noVBand="1"/>
      </w:tblPr>
      <w:tblGrid>
        <w:gridCol w:w="1006"/>
        <w:gridCol w:w="1399"/>
        <w:gridCol w:w="2410"/>
        <w:gridCol w:w="1134"/>
        <w:gridCol w:w="2410"/>
        <w:gridCol w:w="1417"/>
        <w:gridCol w:w="5612"/>
      </w:tblGrid>
      <w:tr w:rsidR="008236AC" w:rsidRPr="00BC3511" w14:paraId="194AC837" w14:textId="77777777" w:rsidTr="00950D63">
        <w:trPr>
          <w:trHeight w:val="317"/>
        </w:trPr>
        <w:tc>
          <w:tcPr>
            <w:tcW w:w="1006" w:type="dxa"/>
            <w:shd w:val="clear" w:color="auto" w:fill="auto"/>
            <w:hideMark/>
          </w:tcPr>
          <w:p w14:paraId="676893D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2.2.1.3</w:t>
            </w:r>
          </w:p>
        </w:tc>
        <w:tc>
          <w:tcPr>
            <w:tcW w:w="1399" w:type="dxa"/>
            <w:shd w:val="clear" w:color="auto" w:fill="auto"/>
            <w:hideMark/>
          </w:tcPr>
          <w:p w14:paraId="31FB87C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19951DD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Podporovanie vytvárania excelentných tímov na princípe ERA </w:t>
            </w:r>
            <w:proofErr w:type="spellStart"/>
            <w:r w:rsidRPr="001D0471">
              <w:rPr>
                <w:rFonts w:ascii="Source Sans Pro" w:eastAsia="Times New Roman" w:hAnsi="Source Sans Pro" w:cs="Calibri"/>
                <w:lang w:eastAsia="sk-SK"/>
              </w:rPr>
              <w:t>Chair</w:t>
            </w:r>
            <w:proofErr w:type="spellEnd"/>
          </w:p>
        </w:tc>
        <w:tc>
          <w:tcPr>
            <w:tcW w:w="1134" w:type="dxa"/>
            <w:shd w:val="clear" w:color="auto" w:fill="auto"/>
            <w:hideMark/>
          </w:tcPr>
          <w:p w14:paraId="08A753B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Q4/2024</w:t>
            </w:r>
          </w:p>
        </w:tc>
        <w:tc>
          <w:tcPr>
            <w:tcW w:w="2410" w:type="dxa"/>
            <w:shd w:val="clear" w:color="000000" w:fill="FFFFFF"/>
            <w:hideMark/>
          </w:tcPr>
          <w:p w14:paraId="164388A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FFEB9C"/>
            <w:hideMark/>
          </w:tcPr>
          <w:p w14:paraId="37DEE54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000000" w:fill="FFFFFF"/>
            <w:hideMark/>
          </w:tcPr>
          <w:p w14:paraId="7D0DE65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Vo výzve sa očakáva zdržanie vzhľadom na absenciu dohody s implementujúcou agentúrou.</w:t>
            </w:r>
          </w:p>
        </w:tc>
      </w:tr>
      <w:tr w:rsidR="008236AC" w:rsidRPr="00BC3511" w14:paraId="4C19721E" w14:textId="77777777" w:rsidTr="007B5579">
        <w:trPr>
          <w:trHeight w:val="1846"/>
        </w:trPr>
        <w:tc>
          <w:tcPr>
            <w:tcW w:w="1006" w:type="dxa"/>
            <w:shd w:val="clear" w:color="auto" w:fill="auto"/>
            <w:hideMark/>
          </w:tcPr>
          <w:p w14:paraId="64EF9E6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2.2.1.4</w:t>
            </w:r>
          </w:p>
        </w:tc>
        <w:tc>
          <w:tcPr>
            <w:tcW w:w="1399" w:type="dxa"/>
            <w:shd w:val="clear" w:color="auto" w:fill="auto"/>
            <w:hideMark/>
          </w:tcPr>
          <w:p w14:paraId="579CA6A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FB1B78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Vytvorenie distribuovaného inštitútu spájajúceho najkvalitnejších výskumníkov  </w:t>
            </w:r>
          </w:p>
        </w:tc>
        <w:tc>
          <w:tcPr>
            <w:tcW w:w="1134" w:type="dxa"/>
            <w:shd w:val="clear" w:color="auto" w:fill="auto"/>
            <w:hideMark/>
          </w:tcPr>
          <w:p w14:paraId="4FDA504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Q4/2024 </w:t>
            </w:r>
          </w:p>
        </w:tc>
        <w:tc>
          <w:tcPr>
            <w:tcW w:w="2410" w:type="dxa"/>
            <w:shd w:val="clear" w:color="auto" w:fill="auto"/>
            <w:hideMark/>
          </w:tcPr>
          <w:p w14:paraId="0546309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Založenie inštitútu</w:t>
            </w:r>
          </w:p>
        </w:tc>
        <w:tc>
          <w:tcPr>
            <w:tcW w:w="1417" w:type="dxa"/>
            <w:shd w:val="clear" w:color="000000" w:fill="FFEB9C"/>
            <w:hideMark/>
          </w:tcPr>
          <w:p w14:paraId="70C2322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Rizikové</w:t>
            </w:r>
          </w:p>
        </w:tc>
        <w:tc>
          <w:tcPr>
            <w:tcW w:w="5612" w:type="dxa"/>
            <w:shd w:val="clear" w:color="auto" w:fill="auto"/>
            <w:hideMark/>
          </w:tcPr>
          <w:p w14:paraId="650A9ED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Prebehlo hĺbkové mapovanie potrieb výskumného ekosystému vrátane jednotlivých výskumníkov, organizácií vykonávajúcich výskum a vývoj a iných relevantných aktérov. Na základe zistení sa pokračuje sa pri vypracovávaní konceptu inštitútu, ako aj spôsobov, ktorými by bolo možné otestovať niektoré z nastavení inštitútu.</w:t>
            </w:r>
          </w:p>
        </w:tc>
      </w:tr>
      <w:tr w:rsidR="008236AC" w:rsidRPr="00BC3511" w14:paraId="43364325" w14:textId="77777777" w:rsidTr="00A51CED">
        <w:trPr>
          <w:trHeight w:val="2665"/>
        </w:trPr>
        <w:tc>
          <w:tcPr>
            <w:tcW w:w="1006" w:type="dxa"/>
            <w:shd w:val="clear" w:color="auto" w:fill="auto"/>
            <w:hideMark/>
          </w:tcPr>
          <w:p w14:paraId="5ED81D8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2.2.1.5</w:t>
            </w:r>
          </w:p>
        </w:tc>
        <w:tc>
          <w:tcPr>
            <w:tcW w:w="1399" w:type="dxa"/>
            <w:shd w:val="clear" w:color="auto" w:fill="auto"/>
            <w:hideMark/>
          </w:tcPr>
          <w:p w14:paraId="23F1DC1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10948D7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Podporovanie medzinárodnej mobility výskumných pracovníkov</w:t>
            </w:r>
          </w:p>
        </w:tc>
        <w:tc>
          <w:tcPr>
            <w:tcW w:w="1134" w:type="dxa"/>
            <w:shd w:val="clear" w:color="auto" w:fill="auto"/>
            <w:hideMark/>
          </w:tcPr>
          <w:p w14:paraId="2E02AE9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37EFE9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FFC7CE"/>
            <w:hideMark/>
          </w:tcPr>
          <w:p w14:paraId="09D6667A"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68F87795"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Prebiehajú prípravy rôznych podporných schém zastrešovaných SAIA </w:t>
            </w:r>
            <w:proofErr w:type="spellStart"/>
            <w:r w:rsidRPr="001D0471">
              <w:rPr>
                <w:rFonts w:ascii="Source Sans Pro" w:eastAsia="Times New Roman" w:hAnsi="Source Sans Pro" w:cs="Calibri"/>
                <w:lang w:eastAsia="sk-SK"/>
              </w:rPr>
              <w:t>n.o</w:t>
            </w:r>
            <w:proofErr w:type="spellEnd"/>
            <w:r w:rsidRPr="001D0471">
              <w:rPr>
                <w:rFonts w:ascii="Source Sans Pro" w:eastAsia="Times New Roman" w:hAnsi="Source Sans Pro" w:cs="Calibri"/>
                <w:lang w:eastAsia="sk-SK"/>
              </w:rPr>
              <w:t xml:space="preserve">. a aktuálne sa realizuje Národný štipendijný program. V priebehu roka 2025 sa plánuje vyhlásiť výzvy na vedecko technické služby prostredníctvom ďalších schém, ako napr.: Dobudovanie a udržanie národnej siete EURAXESS, Koordinácia účasti v európskej sieti EURAXESS za Slovenskú republiku, Štipendijná schéma na prilákanie doktorandov/*diek na Slovensko, Štipendijná schéma na podporu medzinárodnej </w:t>
            </w:r>
            <w:proofErr w:type="spellStart"/>
            <w:r w:rsidRPr="001D0471">
              <w:rPr>
                <w:rFonts w:ascii="Source Sans Pro" w:eastAsia="Times New Roman" w:hAnsi="Source Sans Pro" w:cs="Calibri"/>
                <w:lang w:eastAsia="sk-SK"/>
              </w:rPr>
              <w:t>medzisektorovej</w:t>
            </w:r>
            <w:proofErr w:type="spellEnd"/>
            <w:r w:rsidRPr="001D0471">
              <w:rPr>
                <w:rFonts w:ascii="Source Sans Pro" w:eastAsia="Times New Roman" w:hAnsi="Source Sans Pro" w:cs="Calibri"/>
                <w:lang w:eastAsia="sk-SK"/>
              </w:rPr>
              <w:t xml:space="preserve"> mobility a doktorandských stáží.</w:t>
            </w:r>
          </w:p>
        </w:tc>
      </w:tr>
      <w:tr w:rsidR="008236AC" w:rsidRPr="00BC3511" w14:paraId="2BEB9907" w14:textId="77777777" w:rsidTr="00A51CED">
        <w:trPr>
          <w:trHeight w:val="2438"/>
        </w:trPr>
        <w:tc>
          <w:tcPr>
            <w:tcW w:w="1006" w:type="dxa"/>
            <w:shd w:val="clear" w:color="auto" w:fill="auto"/>
            <w:hideMark/>
          </w:tcPr>
          <w:p w14:paraId="5C4D851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2.2.2.1</w:t>
            </w:r>
          </w:p>
        </w:tc>
        <w:tc>
          <w:tcPr>
            <w:tcW w:w="1399" w:type="dxa"/>
            <w:shd w:val="clear" w:color="auto" w:fill="auto"/>
            <w:hideMark/>
          </w:tcPr>
          <w:p w14:paraId="24F8D74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7966CAC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útvaru pre rozvoj a integráciu talentu</w:t>
            </w:r>
          </w:p>
        </w:tc>
        <w:tc>
          <w:tcPr>
            <w:tcW w:w="1134" w:type="dxa"/>
            <w:shd w:val="clear" w:color="auto" w:fill="auto"/>
            <w:hideMark/>
          </w:tcPr>
          <w:p w14:paraId="777F13C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w:t>
            </w:r>
          </w:p>
        </w:tc>
        <w:tc>
          <w:tcPr>
            <w:tcW w:w="2410" w:type="dxa"/>
            <w:shd w:val="clear" w:color="auto" w:fill="auto"/>
            <w:hideMark/>
          </w:tcPr>
          <w:p w14:paraId="6126BC7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oddelenia v štruktúre ÚV SR</w:t>
            </w:r>
          </w:p>
        </w:tc>
        <w:tc>
          <w:tcPr>
            <w:tcW w:w="1417" w:type="dxa"/>
            <w:shd w:val="clear" w:color="000000" w:fill="C6EFCE"/>
            <w:hideMark/>
          </w:tcPr>
          <w:p w14:paraId="261A09B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4FF3601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Útvar bol založený ako oddelenie talentových politík v rámci VAIA, má odborné vedenie, naberá zamestnancov a spolupracovníkov a pracuje na 3 agendách (slovenská diaspóra, zahraniční študenti na Slovensku a pilot lákania talentu z tretích krajín). Tím si interne definuje svoje zapojenie, cieľové skupiny a prioritné projekty.  Oddelenie talentových politík pracuje momentálne na Bielej knihe odlivu mozgov, ako jednej z priorít vlády. Biela kniha bude k dispozícii v septembri 2023. </w:t>
            </w:r>
          </w:p>
        </w:tc>
      </w:tr>
    </w:tbl>
    <w:p w14:paraId="7974FD10" w14:textId="61BA4C0E" w:rsidR="00950D63" w:rsidRDefault="00950D63"/>
    <w:tbl>
      <w:tblPr>
        <w:tblW w:w="1538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70" w:type="dxa"/>
          <w:right w:w="70" w:type="dxa"/>
        </w:tblCellMar>
        <w:tblLook w:val="04A0" w:firstRow="1" w:lastRow="0" w:firstColumn="1" w:lastColumn="0" w:noHBand="0" w:noVBand="1"/>
      </w:tblPr>
      <w:tblGrid>
        <w:gridCol w:w="1006"/>
        <w:gridCol w:w="1399"/>
        <w:gridCol w:w="2410"/>
        <w:gridCol w:w="1134"/>
        <w:gridCol w:w="2410"/>
        <w:gridCol w:w="1417"/>
        <w:gridCol w:w="5612"/>
      </w:tblGrid>
      <w:tr w:rsidR="008236AC" w:rsidRPr="00BC3511" w14:paraId="5A170A2F" w14:textId="77777777" w:rsidTr="00950D63">
        <w:trPr>
          <w:trHeight w:val="601"/>
        </w:trPr>
        <w:tc>
          <w:tcPr>
            <w:tcW w:w="1006" w:type="dxa"/>
            <w:shd w:val="clear" w:color="auto" w:fill="auto"/>
            <w:hideMark/>
          </w:tcPr>
          <w:p w14:paraId="6961CF5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2.2.2.2</w:t>
            </w:r>
          </w:p>
        </w:tc>
        <w:tc>
          <w:tcPr>
            <w:tcW w:w="1399" w:type="dxa"/>
            <w:shd w:val="clear" w:color="auto" w:fill="auto"/>
            <w:hideMark/>
          </w:tcPr>
          <w:p w14:paraId="685C3F3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35F19EB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série programov na vytvorenie spolupráce s talentom zo zahraničia</w:t>
            </w:r>
          </w:p>
        </w:tc>
        <w:tc>
          <w:tcPr>
            <w:tcW w:w="1134" w:type="dxa"/>
            <w:shd w:val="clear" w:color="auto" w:fill="auto"/>
            <w:hideMark/>
          </w:tcPr>
          <w:p w14:paraId="11635AE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Q1/2023  Q4/2024</w:t>
            </w:r>
          </w:p>
        </w:tc>
        <w:tc>
          <w:tcPr>
            <w:tcW w:w="2410" w:type="dxa"/>
            <w:shd w:val="clear" w:color="auto" w:fill="auto"/>
            <w:hideMark/>
          </w:tcPr>
          <w:p w14:paraId="2BA32A2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aspoň 1 schémy z POO</w:t>
            </w:r>
            <w:r w:rsidRPr="001D0471">
              <w:rPr>
                <w:rFonts w:ascii="Source Sans Pro" w:eastAsia="Times New Roman" w:hAnsi="Source Sans Pro" w:cs="Calibri"/>
                <w:lang w:eastAsia="sk-SK"/>
              </w:rPr>
              <w:br/>
              <w:t>Spustenie aspoň 1 schémy financovanej zo ŠR</w:t>
            </w:r>
          </w:p>
        </w:tc>
        <w:tc>
          <w:tcPr>
            <w:tcW w:w="1417" w:type="dxa"/>
            <w:shd w:val="clear" w:color="000000" w:fill="E1F9FB"/>
            <w:hideMark/>
          </w:tcPr>
          <w:p w14:paraId="2D94288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27E2A1A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Bola vyhodnotená výzva na "Posilnenie vzťahov s </w:t>
            </w:r>
            <w:proofErr w:type="spellStart"/>
            <w:r w:rsidRPr="001D0471">
              <w:rPr>
                <w:rFonts w:ascii="Source Sans Pro" w:eastAsia="Times New Roman" w:hAnsi="Source Sans Pro" w:cs="Calibri"/>
                <w:lang w:eastAsia="sk-SK"/>
              </w:rPr>
              <w:t>diasporou</w:t>
            </w:r>
            <w:proofErr w:type="spellEnd"/>
            <w:r w:rsidRPr="001D0471">
              <w:rPr>
                <w:rFonts w:ascii="Source Sans Pro" w:eastAsia="Times New Roman" w:hAnsi="Source Sans Pro" w:cs="Calibri"/>
                <w:lang w:eastAsia="sk-SK"/>
              </w:rPr>
              <w:t xml:space="preserve">."  Prebehla behaviorálna intervencia pre slovenských stredoškolských študentov odchádzajúcich do zahraničia.  </w:t>
            </w:r>
          </w:p>
        </w:tc>
      </w:tr>
      <w:tr w:rsidR="008236AC" w:rsidRPr="00BC3511" w14:paraId="0B8E7509" w14:textId="77777777" w:rsidTr="00A51CED">
        <w:trPr>
          <w:trHeight w:val="1587"/>
        </w:trPr>
        <w:tc>
          <w:tcPr>
            <w:tcW w:w="1006" w:type="dxa"/>
            <w:shd w:val="clear" w:color="auto" w:fill="auto"/>
            <w:hideMark/>
          </w:tcPr>
          <w:p w14:paraId="50BAA8E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2.2.2.3</w:t>
            </w:r>
          </w:p>
        </w:tc>
        <w:tc>
          <w:tcPr>
            <w:tcW w:w="1399" w:type="dxa"/>
            <w:shd w:val="clear" w:color="auto" w:fill="auto"/>
            <w:hideMark/>
          </w:tcPr>
          <w:p w14:paraId="23EF642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31E17CF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Budovanie akvizičných kanálov pre prácu so zahraničným talentom </w:t>
            </w:r>
          </w:p>
        </w:tc>
        <w:tc>
          <w:tcPr>
            <w:tcW w:w="1134" w:type="dxa"/>
            <w:shd w:val="clear" w:color="auto" w:fill="auto"/>
            <w:hideMark/>
          </w:tcPr>
          <w:p w14:paraId="3283D8F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Q4/2024 </w:t>
            </w:r>
          </w:p>
        </w:tc>
        <w:tc>
          <w:tcPr>
            <w:tcW w:w="2410" w:type="dxa"/>
            <w:shd w:val="clear" w:color="auto" w:fill="auto"/>
            <w:hideMark/>
          </w:tcPr>
          <w:p w14:paraId="0726346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Koncepcia budovania vzťahov s diaspórou na ZÚ</w:t>
            </w:r>
          </w:p>
        </w:tc>
        <w:tc>
          <w:tcPr>
            <w:tcW w:w="1417" w:type="dxa"/>
            <w:shd w:val="clear" w:color="000000" w:fill="E1F9FB"/>
            <w:hideMark/>
          </w:tcPr>
          <w:p w14:paraId="5FB5E6C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60634E7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Naďalej pokračuje výskumný projekt s Medzinárodnou organizáciou pre migráciu, ktorého cieľom je odporučiť krajiny, s ktorými by Slovensko mohlo iniciovať Talent mobility </w:t>
            </w:r>
            <w:proofErr w:type="spellStart"/>
            <w:r w:rsidRPr="001D0471">
              <w:rPr>
                <w:rFonts w:ascii="Source Sans Pro" w:eastAsia="Times New Roman" w:hAnsi="Source Sans Pro" w:cs="Calibri"/>
                <w:lang w:eastAsia="sk-SK"/>
              </w:rPr>
              <w:t>partneršip</w:t>
            </w:r>
            <w:proofErr w:type="spellEnd"/>
            <w:r w:rsidRPr="001D0471">
              <w:rPr>
                <w:rFonts w:ascii="Source Sans Pro" w:eastAsia="Times New Roman" w:hAnsi="Source Sans Pro" w:cs="Calibri"/>
                <w:lang w:eastAsia="sk-SK"/>
              </w:rPr>
              <w:t xml:space="preserve">. Bol zahájený európsky projekt DT4E, ktorý ma testovať atraktivitu SR. Prebieha príprava aktivity na podporu zastupiteľských úradov v rámci agendy. </w:t>
            </w:r>
          </w:p>
        </w:tc>
      </w:tr>
      <w:tr w:rsidR="008236AC" w:rsidRPr="00BC3511" w14:paraId="78B23D94" w14:textId="77777777" w:rsidTr="007B5579">
        <w:trPr>
          <w:trHeight w:val="3294"/>
        </w:trPr>
        <w:tc>
          <w:tcPr>
            <w:tcW w:w="1006" w:type="dxa"/>
            <w:shd w:val="clear" w:color="auto" w:fill="auto"/>
            <w:hideMark/>
          </w:tcPr>
          <w:p w14:paraId="0B9063F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2.2.2.4</w:t>
            </w:r>
          </w:p>
        </w:tc>
        <w:tc>
          <w:tcPr>
            <w:tcW w:w="1399" w:type="dxa"/>
            <w:shd w:val="clear" w:color="auto" w:fill="auto"/>
            <w:hideMark/>
          </w:tcPr>
          <w:p w14:paraId="3D56D53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vnútra SR</w:t>
            </w:r>
          </w:p>
        </w:tc>
        <w:tc>
          <w:tcPr>
            <w:tcW w:w="2410" w:type="dxa"/>
            <w:shd w:val="clear" w:color="auto" w:fill="auto"/>
            <w:hideMark/>
          </w:tcPr>
          <w:p w14:paraId="473E6F7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Rozbehnutie a udržanie asistenčných/integračných služieb</w:t>
            </w:r>
          </w:p>
        </w:tc>
        <w:tc>
          <w:tcPr>
            <w:tcW w:w="1134" w:type="dxa"/>
            <w:shd w:val="clear" w:color="auto" w:fill="auto"/>
            <w:hideMark/>
          </w:tcPr>
          <w:p w14:paraId="4146922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Q2/2024Vytvorenie online platformy</w:t>
            </w:r>
            <w:r w:rsidRPr="001D0471">
              <w:rPr>
                <w:rFonts w:ascii="Source Sans Pro" w:eastAsia="Times New Roman" w:hAnsi="Source Sans Pro" w:cs="Calibri"/>
                <w:lang w:eastAsia="sk-SK"/>
              </w:rPr>
              <w:br/>
              <w:t xml:space="preserve">Q4/2024 Zriadenie kamenných jednotných centier </w:t>
            </w:r>
          </w:p>
        </w:tc>
        <w:tc>
          <w:tcPr>
            <w:tcW w:w="2410" w:type="dxa"/>
            <w:shd w:val="clear" w:color="auto" w:fill="auto"/>
            <w:hideMark/>
          </w:tcPr>
          <w:p w14:paraId="4B60BF6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Q2/2024 Vytvorenie online platformy</w:t>
            </w:r>
            <w:r w:rsidRPr="001D0471">
              <w:rPr>
                <w:rFonts w:ascii="Source Sans Pro" w:eastAsia="Times New Roman" w:hAnsi="Source Sans Pro" w:cs="Calibri"/>
                <w:lang w:eastAsia="sk-SK"/>
              </w:rPr>
              <w:br/>
              <w:t>Q4/2024 Zriadenie kamenných jednotných kontaktných miest</w:t>
            </w:r>
          </w:p>
        </w:tc>
        <w:tc>
          <w:tcPr>
            <w:tcW w:w="1417" w:type="dxa"/>
            <w:shd w:val="clear" w:color="000000" w:fill="E1F9FB"/>
            <w:hideMark/>
          </w:tcPr>
          <w:p w14:paraId="599C7E5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auto" w:fill="auto"/>
            <w:hideMark/>
          </w:tcPr>
          <w:p w14:paraId="1F1075C8"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1.)   Zahájeniu uvedených krokov predchádzalo schválenie dokumentov – Koncepcie a Implementačného plánu vedením MV SR reprezentovaným štátnym tajomníkom Patrikom </w:t>
            </w:r>
            <w:proofErr w:type="spellStart"/>
            <w:r w:rsidRPr="001D0471">
              <w:rPr>
                <w:rFonts w:ascii="Source Sans Pro" w:eastAsia="Times New Roman" w:hAnsi="Source Sans Pro" w:cs="Calibri"/>
                <w:lang w:eastAsia="sk-SK"/>
              </w:rPr>
              <w:t>Krauspem</w:t>
            </w:r>
            <w:proofErr w:type="spellEnd"/>
            <w:r w:rsidRPr="001D0471">
              <w:rPr>
                <w:rFonts w:ascii="Source Sans Pro" w:eastAsia="Times New Roman" w:hAnsi="Source Sans Pro" w:cs="Calibri"/>
                <w:lang w:eastAsia="sk-SK"/>
              </w:rPr>
              <w:t xml:space="preserve"> a zaslanie dokumentov na vedomie národnej implementačnej a koordinačnej autorite – Úradu vlády SR                                                                                         </w:t>
            </w:r>
            <w:r w:rsidRPr="001D0471">
              <w:rPr>
                <w:rFonts w:ascii="Source Sans Pro" w:eastAsia="Times New Roman" w:hAnsi="Source Sans Pro" w:cs="Calibri"/>
                <w:lang w:eastAsia="sk-SK"/>
              </w:rPr>
              <w:br/>
              <w:t xml:space="preserve">2.) Následne boli od 31.5.2024 realizované kroky v zmysle schváleného implementačného plánu, ktoré nadväzovali na predchádzajúce prípravné práce a analýzy.                                  </w:t>
            </w:r>
            <w:r w:rsidRPr="001D0471">
              <w:rPr>
                <w:rFonts w:ascii="Source Sans Pro" w:eastAsia="Times New Roman" w:hAnsi="Source Sans Pro" w:cs="Calibri"/>
                <w:lang w:eastAsia="sk-SK"/>
              </w:rPr>
              <w:br/>
              <w:t xml:space="preserve">3.)  V oblasti organizačnej boli pripravené prvotné návrhy týkajúce sa úpravy (doplnenia) organizačnej štruktúry vo vzťahu k novovytváranému odboru (migračný úrad) a novým pracovným pozíciám na oddeleniach cudzineckej polície (úrad hraničnej a cudzineckej polície). Zároveň bol pripravený návrh na doplnenie organizačného poriadku migračného úradu  a doplnené činnosti migračného úradu v rámci organizačného poriadku ministerstva.                                      </w:t>
            </w:r>
            <w:r w:rsidRPr="001D0471">
              <w:rPr>
                <w:rFonts w:ascii="Source Sans Pro" w:eastAsia="Times New Roman" w:hAnsi="Source Sans Pro" w:cs="Calibri"/>
                <w:lang w:eastAsia="sk-SK"/>
              </w:rPr>
              <w:br/>
              <w:t xml:space="preserve">4.) V oblasti technickej prípravy boli vybraté konečné umiestnenia pracovísk v budovách OCP PZ v Bratislave, </w:t>
            </w:r>
            <w:proofErr w:type="spellStart"/>
            <w:r w:rsidRPr="001D0471">
              <w:rPr>
                <w:rFonts w:ascii="Source Sans Pro" w:eastAsia="Times New Roman" w:hAnsi="Source Sans Pro" w:cs="Calibri"/>
                <w:lang w:eastAsia="sk-SK"/>
              </w:rPr>
              <w:t>žiline</w:t>
            </w:r>
            <w:proofErr w:type="spellEnd"/>
            <w:r w:rsidRPr="001D0471">
              <w:rPr>
                <w:rFonts w:ascii="Source Sans Pro" w:eastAsia="Times New Roman" w:hAnsi="Source Sans Pro" w:cs="Calibri"/>
                <w:lang w:eastAsia="sk-SK"/>
              </w:rPr>
              <w:t xml:space="preserve"> a Košiciach, kde boli uskutočnené aj zamerania priestorov  a sumarizácie potrebných stavebno-technických zásahov.                                                             </w:t>
            </w:r>
            <w:r w:rsidRPr="001D0471">
              <w:rPr>
                <w:rFonts w:ascii="Source Sans Pro" w:eastAsia="Times New Roman" w:hAnsi="Source Sans Pro" w:cs="Calibri"/>
                <w:lang w:eastAsia="sk-SK"/>
              </w:rPr>
              <w:br/>
            </w:r>
            <w:r w:rsidRPr="001D0471">
              <w:rPr>
                <w:rFonts w:ascii="Source Sans Pro" w:eastAsia="Times New Roman" w:hAnsi="Source Sans Pro" w:cs="Calibri"/>
                <w:lang w:eastAsia="sk-SK"/>
              </w:rPr>
              <w:lastRenderedPageBreak/>
              <w:t>5.) Prebehla komunikácia s jednotlivými centrami podpory v dotknutých krajoch v záujme</w:t>
            </w:r>
            <w:r w:rsidRPr="001D0471">
              <w:rPr>
                <w:rFonts w:ascii="Source Sans Pro" w:eastAsia="Times New Roman" w:hAnsi="Source Sans Pro" w:cs="Calibri"/>
                <w:lang w:eastAsia="sk-SK"/>
              </w:rPr>
              <w:br/>
              <w:t>- poskytnutia informácie o výbere priestorov a plánovanej aktivite</w:t>
            </w:r>
            <w:r w:rsidRPr="001D0471">
              <w:rPr>
                <w:rFonts w:ascii="Source Sans Pro" w:eastAsia="Times New Roman" w:hAnsi="Source Sans Pro" w:cs="Calibri"/>
                <w:lang w:eastAsia="sk-SK"/>
              </w:rPr>
              <w:br/>
              <w:t>- získania projektovej dokumentácie</w:t>
            </w:r>
            <w:r w:rsidRPr="001D0471">
              <w:rPr>
                <w:rFonts w:ascii="Source Sans Pro" w:eastAsia="Times New Roman" w:hAnsi="Source Sans Pro" w:cs="Calibri"/>
                <w:lang w:eastAsia="sk-SK"/>
              </w:rPr>
              <w:br/>
              <w:t>- preverenia disponibilných kapacít pre stavebno-technické práce na základe platných rámcových zmlúv</w:t>
            </w:r>
            <w:r w:rsidRPr="001D0471">
              <w:rPr>
                <w:rFonts w:ascii="Source Sans Pro" w:eastAsia="Times New Roman" w:hAnsi="Source Sans Pro" w:cs="Calibri"/>
                <w:lang w:eastAsia="sk-SK"/>
              </w:rPr>
              <w:br/>
              <w:t>- dohodnutia spôsobu zadávania požiadaviek v oblasti IT a telekomunikácií smerom na SITB MV SR</w:t>
            </w:r>
            <w:r w:rsidRPr="001D0471">
              <w:rPr>
                <w:rFonts w:ascii="Source Sans Pro" w:eastAsia="Times New Roman" w:hAnsi="Source Sans Pro" w:cs="Calibri"/>
                <w:lang w:eastAsia="sk-SK"/>
              </w:rPr>
              <w:br/>
              <w:t>6.) V oblasti prípravy metodiky je prioritou výber dvoch nových zamestnancov na súvisiace pozície a z toho vyplývajúca potreba prípravy výberového konania s osobitným zameraním na odborné predpoklady pre výkon tejto špecifickej činnosti. Títo novoprijatí zamestnanci by sa mali stať spolutvorcami metodiky a pracovných postupov pre pozície na jednotlivých CSC.</w:t>
            </w:r>
          </w:p>
        </w:tc>
      </w:tr>
      <w:tr w:rsidR="008236AC" w:rsidRPr="00BC3511" w14:paraId="6CE902B7" w14:textId="77777777" w:rsidTr="007B5579">
        <w:trPr>
          <w:trHeight w:val="601"/>
        </w:trPr>
        <w:tc>
          <w:tcPr>
            <w:tcW w:w="1006" w:type="dxa"/>
            <w:shd w:val="clear" w:color="auto" w:fill="auto"/>
            <w:hideMark/>
          </w:tcPr>
          <w:p w14:paraId="670FA17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2.2.2.5</w:t>
            </w:r>
          </w:p>
        </w:tc>
        <w:tc>
          <w:tcPr>
            <w:tcW w:w="1399" w:type="dxa"/>
            <w:shd w:val="clear" w:color="auto" w:fill="auto"/>
            <w:hideMark/>
          </w:tcPr>
          <w:p w14:paraId="5DB1753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práce, sociálnych vecí a rodiny SR</w:t>
            </w:r>
          </w:p>
        </w:tc>
        <w:tc>
          <w:tcPr>
            <w:tcW w:w="2410" w:type="dxa"/>
            <w:shd w:val="clear" w:color="auto" w:fill="auto"/>
            <w:hideMark/>
          </w:tcPr>
          <w:p w14:paraId="7BEBBBC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Prijatie legislatívnych opatrení uľahčujúcich príchod a usadenie sa na Slovensku</w:t>
            </w:r>
          </w:p>
        </w:tc>
        <w:tc>
          <w:tcPr>
            <w:tcW w:w="1134" w:type="dxa"/>
            <w:shd w:val="clear" w:color="auto" w:fill="auto"/>
            <w:hideMark/>
          </w:tcPr>
          <w:p w14:paraId="1D8F2BC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Q2/2024 </w:t>
            </w:r>
          </w:p>
        </w:tc>
        <w:tc>
          <w:tcPr>
            <w:tcW w:w="2410" w:type="dxa"/>
            <w:shd w:val="clear" w:color="auto" w:fill="auto"/>
            <w:hideMark/>
          </w:tcPr>
          <w:p w14:paraId="188FB94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Novela zákona č. 5/2004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xml:space="preserve">. o službách zamestnanosti, novela zákona č. 40/1993 </w:t>
            </w:r>
            <w:proofErr w:type="spellStart"/>
            <w:r w:rsidRPr="001D0471">
              <w:rPr>
                <w:rFonts w:ascii="Source Sans Pro" w:eastAsia="Times New Roman" w:hAnsi="Source Sans Pro" w:cs="Calibri"/>
                <w:lang w:eastAsia="sk-SK"/>
              </w:rPr>
              <w:t>Z.z</w:t>
            </w:r>
            <w:proofErr w:type="spellEnd"/>
            <w:r w:rsidRPr="001D0471">
              <w:rPr>
                <w:rFonts w:ascii="Source Sans Pro" w:eastAsia="Times New Roman" w:hAnsi="Source Sans Pro" w:cs="Calibri"/>
                <w:lang w:eastAsia="sk-SK"/>
              </w:rPr>
              <w:t>. o štátnom občianstve, novela zákona č. 404/2011 Z. z. o pobyte cudzincov (a nadväzujúce zákony a podzákonné normy)</w:t>
            </w:r>
          </w:p>
        </w:tc>
        <w:tc>
          <w:tcPr>
            <w:tcW w:w="1417" w:type="dxa"/>
            <w:shd w:val="clear" w:color="000000" w:fill="C6EFCE"/>
            <w:hideMark/>
          </w:tcPr>
          <w:p w14:paraId="5CC3AAE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55834DA6"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MV SR od 17.3.2023 do 6.4.2023 predložilo do MPK návrh zákona, </w:t>
            </w:r>
            <w:proofErr w:type="spellStart"/>
            <w:r w:rsidRPr="001D0471">
              <w:rPr>
                <w:rFonts w:ascii="Source Sans Pro" w:eastAsia="Times New Roman" w:hAnsi="Source Sans Pro" w:cs="Calibri"/>
                <w:lang w:eastAsia="sk-SK"/>
              </w:rPr>
              <w:t>ktoVládny</w:t>
            </w:r>
            <w:proofErr w:type="spellEnd"/>
            <w:r w:rsidRPr="001D0471">
              <w:rPr>
                <w:rFonts w:ascii="Source Sans Pro" w:eastAsia="Times New Roman" w:hAnsi="Source Sans Pro" w:cs="Calibri"/>
                <w:lang w:eastAsia="sk-SK"/>
              </w:rPr>
              <w:t xml:space="preserve"> návrh zákona, ktorým sa mení a dopĺňa zákon č. 404/2011 Z. z. o pobyte cudzincov a o zmene a doplnení niektorých zákonov v znení neskorších predpisov a ktorým sa menia a dopĺňajú niektoré zákony (ďalej len „návrh zákona“), ktorého cieľom je primárne transpozícia novej Smernice Európskeho parlamentu a Rady (EÚ) 2021/1883 z 20. októbra 2021 o podmienkach vstupu a pobytu štátnych príslušníkov tretích krajín na účely vysokokvalifikovaného zamestnania a o zrušení smernice Rady 2009/50/ES (ďalej len „smernica“) do národnej legislatívy bol predložený na aprílovú schôdzu NR SR (tlač 225). Vládny návrh zákona NR SR schválila 17.6.2024. V súvislosti s transpozíciou smernice sa v čl. IV novelizuje zákon č. 5/2004 Z. z. o službách zamestnanosti a o zmene a doplnení niektorých zákonov v znení neskorších predpisov, ktorým boli vykonané zmeny a doplnenia podmienok pri </w:t>
            </w:r>
            <w:r w:rsidRPr="001D0471">
              <w:rPr>
                <w:rFonts w:ascii="Source Sans Pro" w:eastAsia="Times New Roman" w:hAnsi="Source Sans Pro" w:cs="Calibri"/>
                <w:lang w:eastAsia="sk-SK"/>
              </w:rPr>
              <w:lastRenderedPageBreak/>
              <w:t xml:space="preserve">vydávaní potvrdenia o možnosti obsadenia voľného pracovného miesta, ktoré zodpovedá vysokokvalifikovanému zamestnaniu (ďalej len „potvrdenie“) pre štátnych príslušníkov tretej krajiny:  </w:t>
            </w:r>
            <w:r w:rsidRPr="001D0471">
              <w:rPr>
                <w:rFonts w:ascii="Source Sans Pro" w:eastAsia="Times New Roman" w:hAnsi="Source Sans Pro" w:cs="Calibri"/>
                <w:lang w:eastAsia="sk-SK"/>
              </w:rPr>
              <w:br/>
              <w:t xml:space="preserve">-zníženie mzdového prahu z 1,5-násobku na 1,2-násobok priemernej mesačnej mzdy zamestnanca v hospodárstve Slovenskej republiky so zavedením výnimky z tohto mzdového prahu pre štátnych príslušníkov tretej krajiny, ktorí ukončili vysokoškolské vzdelanie najviac tri roky pred podaním žiadosti o vydanie modrej karty EÚ (postačuje mesačná mzda na úrovni priemeru). Pre výkon vykvalifikovaného zamestnania bude postačujúce vysokoškolské vzdelanie 1. stupňa, pri vybraných zamestnaniach z oblasti informačných a komunikačných technológii budú postačovať vyššie odborné zručnosti, ktoré sa preukazujú odbornou praxou vykonávanou vo vysokokvalifikovanom zamestnaní.  </w:t>
            </w:r>
            <w:r w:rsidRPr="001D0471">
              <w:rPr>
                <w:rFonts w:ascii="Source Sans Pro" w:eastAsia="Times New Roman" w:hAnsi="Source Sans Pro" w:cs="Calibri"/>
                <w:lang w:eastAsia="sk-SK"/>
              </w:rPr>
              <w:br/>
              <w:t>-pri vydávaní potvrdenia úrad neprihliada na situáciu na trhu práce: ak ide o konania o obnovenie modrej karty štátneho príslušníka tretej krajiny, ktorý bude zamestnaný na tom istom pracovnom mieste, ak ide o konanie o vydanie modrej karty štátnemu príslušníkovi tretej krajiny, ktorý ma udelený prechodný pobyt na účel zamestnania a ktorý bude zamestnaný na tom istom pracovnom mieste,  na účel konania o vydanie modrej karty štátneho príslušníka tretej krajiny, ktorý má udelené národné vízum v záujme Slovenskej republiky a bude zamestnaný na tom istom pracovnom mieste,</w:t>
            </w:r>
            <w:r w:rsidRPr="001D0471">
              <w:rPr>
                <w:rFonts w:ascii="Source Sans Pro" w:eastAsia="Times New Roman" w:hAnsi="Source Sans Pro" w:cs="Calibri"/>
                <w:lang w:eastAsia="sk-SK"/>
              </w:rPr>
              <w:br/>
              <w:t>-predĺženie obdobia, na ktoré sa vydáva modrá karta a potvrdenie zo štyroch na päť rokov.</w:t>
            </w:r>
            <w:r w:rsidRPr="001D0471">
              <w:rPr>
                <w:rFonts w:ascii="Source Sans Pro" w:eastAsia="Times New Roman" w:hAnsi="Source Sans Pro" w:cs="Calibri"/>
                <w:lang w:eastAsia="sk-SK"/>
              </w:rPr>
              <w:br/>
              <w:t xml:space="preserve">Zároveň sa upravilo, že zamestnávateľ môže zamestnávať štátneho príslušníka tretej krajiny, ktorý sa oprávnene zdržiava na území SR a ktorý má vydané súhlasné </w:t>
            </w:r>
            <w:r w:rsidRPr="001D0471">
              <w:rPr>
                <w:rFonts w:ascii="Source Sans Pro" w:eastAsia="Times New Roman" w:hAnsi="Source Sans Pro" w:cs="Calibri"/>
                <w:lang w:eastAsia="sk-SK"/>
              </w:rPr>
              <w:lastRenderedPageBreak/>
              <w:t>potvrdenie podľa § 21a a § 21b zákona o službách zamestnanosti a štátny príslušník tretej krajiny podal na cudzineckú políciu kompletnú žiadosť o udelenie prechodného pobytu na účel zamestnania alebo o vydanie modrej karty. Touto úpravou sa významne skráti lehota, resp. obdobie pre zamestnávateľov na získanie pracovnej sily zo zahraničia.</w:t>
            </w:r>
          </w:p>
        </w:tc>
      </w:tr>
      <w:tr w:rsidR="008236AC" w:rsidRPr="00BC3511" w14:paraId="45117EF0" w14:textId="77777777" w:rsidTr="007B5579">
        <w:trPr>
          <w:trHeight w:val="459"/>
        </w:trPr>
        <w:tc>
          <w:tcPr>
            <w:tcW w:w="1006" w:type="dxa"/>
            <w:shd w:val="clear" w:color="auto" w:fill="auto"/>
            <w:hideMark/>
          </w:tcPr>
          <w:p w14:paraId="096003E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2.2.2.6</w:t>
            </w:r>
          </w:p>
        </w:tc>
        <w:tc>
          <w:tcPr>
            <w:tcW w:w="1399" w:type="dxa"/>
            <w:shd w:val="clear" w:color="auto" w:fill="auto"/>
            <w:hideMark/>
          </w:tcPr>
          <w:p w14:paraId="4381ABF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60AE619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Inštitucionalizovanie a podpora jazykového vzdelávania cudzincov</w:t>
            </w:r>
          </w:p>
        </w:tc>
        <w:tc>
          <w:tcPr>
            <w:tcW w:w="1134" w:type="dxa"/>
            <w:shd w:val="clear" w:color="auto" w:fill="auto"/>
            <w:hideMark/>
          </w:tcPr>
          <w:p w14:paraId="1CE3CA2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Q4/2023 </w:t>
            </w:r>
          </w:p>
        </w:tc>
        <w:tc>
          <w:tcPr>
            <w:tcW w:w="2410" w:type="dxa"/>
            <w:shd w:val="clear" w:color="auto" w:fill="auto"/>
            <w:hideMark/>
          </w:tcPr>
          <w:p w14:paraId="69CF3F9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koncepcie</w:t>
            </w:r>
            <w:r w:rsidRPr="001D0471">
              <w:rPr>
                <w:rFonts w:ascii="Source Sans Pro" w:eastAsia="Times New Roman" w:hAnsi="Source Sans Pro" w:cs="Calibri"/>
                <w:lang w:eastAsia="sk-SK"/>
              </w:rPr>
              <w:br/>
              <w:t>Vytvorenie metodiky</w:t>
            </w:r>
            <w:r w:rsidRPr="001D0471">
              <w:rPr>
                <w:rFonts w:ascii="Source Sans Pro" w:eastAsia="Times New Roman" w:hAnsi="Source Sans Pro" w:cs="Calibri"/>
                <w:lang w:eastAsia="sk-SK"/>
              </w:rPr>
              <w:br/>
              <w:t>Spustenie schémy pre jazykové vzdelávanie</w:t>
            </w:r>
          </w:p>
        </w:tc>
        <w:tc>
          <w:tcPr>
            <w:tcW w:w="1417" w:type="dxa"/>
            <w:shd w:val="clear" w:color="000000" w:fill="FFC7CE"/>
            <w:hideMark/>
          </w:tcPr>
          <w:p w14:paraId="4EC85721"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76C378C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Na základe rozsiahlych konzultácií sa vytvoril projektový zámer a následne sa na MŠVVM vypracovala výzva na pilotný ročník jazykového vzdelávania pre dospelých cudzincov.</w:t>
            </w:r>
          </w:p>
        </w:tc>
      </w:tr>
      <w:tr w:rsidR="008236AC" w:rsidRPr="00BC3511" w14:paraId="1126E008" w14:textId="77777777" w:rsidTr="00A51CED">
        <w:trPr>
          <w:trHeight w:val="1587"/>
        </w:trPr>
        <w:tc>
          <w:tcPr>
            <w:tcW w:w="1006" w:type="dxa"/>
            <w:shd w:val="clear" w:color="auto" w:fill="auto"/>
            <w:hideMark/>
          </w:tcPr>
          <w:p w14:paraId="165A133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2.2.2.7</w:t>
            </w:r>
          </w:p>
        </w:tc>
        <w:tc>
          <w:tcPr>
            <w:tcW w:w="1399" w:type="dxa"/>
            <w:shd w:val="clear" w:color="auto" w:fill="auto"/>
            <w:hideMark/>
          </w:tcPr>
          <w:p w14:paraId="18A0CE2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6C114A1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Podporenie </w:t>
            </w:r>
            <w:proofErr w:type="spellStart"/>
            <w:r w:rsidRPr="001D0471">
              <w:rPr>
                <w:rFonts w:ascii="Source Sans Pro" w:eastAsia="Times New Roman" w:hAnsi="Source Sans Pro" w:cs="Calibri"/>
                <w:lang w:eastAsia="sk-SK"/>
              </w:rPr>
              <w:t>socio</w:t>
            </w:r>
            <w:proofErr w:type="spellEnd"/>
            <w:r w:rsidRPr="001D0471">
              <w:rPr>
                <w:rFonts w:ascii="Source Sans Pro" w:eastAsia="Times New Roman" w:hAnsi="Source Sans Pro" w:cs="Calibri"/>
                <w:lang w:eastAsia="sk-SK"/>
              </w:rPr>
              <w:t>-kultúrnej integrácie zahraničných študentov vysokých škôl (VŠ)</w:t>
            </w:r>
          </w:p>
        </w:tc>
        <w:tc>
          <w:tcPr>
            <w:tcW w:w="1134" w:type="dxa"/>
            <w:shd w:val="clear" w:color="auto" w:fill="auto"/>
            <w:hideMark/>
          </w:tcPr>
          <w:p w14:paraId="6E55313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Q4/2025</w:t>
            </w:r>
          </w:p>
        </w:tc>
        <w:tc>
          <w:tcPr>
            <w:tcW w:w="2410" w:type="dxa"/>
            <w:shd w:val="clear" w:color="000000" w:fill="FFFFFF"/>
            <w:hideMark/>
          </w:tcPr>
          <w:p w14:paraId="554E26C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Vyhlásenie výzvy</w:t>
            </w:r>
          </w:p>
        </w:tc>
        <w:tc>
          <w:tcPr>
            <w:tcW w:w="1417" w:type="dxa"/>
            <w:shd w:val="clear" w:color="000000" w:fill="E1F9FB"/>
            <w:hideMark/>
          </w:tcPr>
          <w:p w14:paraId="3231AC3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Prebieha podľa plánu</w:t>
            </w:r>
          </w:p>
        </w:tc>
        <w:tc>
          <w:tcPr>
            <w:tcW w:w="5612" w:type="dxa"/>
            <w:shd w:val="clear" w:color="000000" w:fill="FFFFFF"/>
            <w:hideMark/>
          </w:tcPr>
          <w:p w14:paraId="36A91F6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r. 2023 bol vyhlásený rozvojový projekt pre VŠ , ktorý sa aktuálne implementuje - https://www.minedu.sk/vyzva-na-podavanie-rozvojovych-projektov-verejnych-vysokych-skol-v-roku-2023/ </w:t>
            </w:r>
            <w:r w:rsidRPr="001D0471">
              <w:rPr>
                <w:rFonts w:ascii="Source Sans Pro" w:eastAsia="Times New Roman" w:hAnsi="Source Sans Pro" w:cs="Calibri"/>
                <w:lang w:eastAsia="sk-SK"/>
              </w:rPr>
              <w:br/>
              <w:t>Následne v súlade s opatrením a finančným rámcom sa očakáva ďalšia implementácia v r. 2026</w:t>
            </w:r>
          </w:p>
        </w:tc>
      </w:tr>
      <w:tr w:rsidR="008236AC" w:rsidRPr="00BC3511" w14:paraId="64463BE7" w14:textId="77777777" w:rsidTr="007B5579">
        <w:trPr>
          <w:trHeight w:val="1450"/>
        </w:trPr>
        <w:tc>
          <w:tcPr>
            <w:tcW w:w="1006" w:type="dxa"/>
            <w:shd w:val="clear" w:color="auto" w:fill="auto"/>
            <w:hideMark/>
          </w:tcPr>
          <w:p w14:paraId="1B6D411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2.2.3.1</w:t>
            </w:r>
          </w:p>
        </w:tc>
        <w:tc>
          <w:tcPr>
            <w:tcW w:w="1399" w:type="dxa"/>
            <w:shd w:val="clear" w:color="auto" w:fill="auto"/>
            <w:hideMark/>
          </w:tcPr>
          <w:p w14:paraId="4965D87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632DCB9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Posilnenie kapacít riadenia celoživotného vzdelávania na Ministerstve školstva, vedy, výskumu a športu SR</w:t>
            </w:r>
          </w:p>
        </w:tc>
        <w:tc>
          <w:tcPr>
            <w:tcW w:w="1134" w:type="dxa"/>
            <w:shd w:val="clear" w:color="auto" w:fill="auto"/>
            <w:hideMark/>
          </w:tcPr>
          <w:p w14:paraId="6EE7ED1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Q1/2023 </w:t>
            </w:r>
          </w:p>
        </w:tc>
        <w:tc>
          <w:tcPr>
            <w:tcW w:w="2410" w:type="dxa"/>
            <w:shd w:val="clear" w:color="000000" w:fill="FFFFFF"/>
            <w:hideMark/>
          </w:tcPr>
          <w:p w14:paraId="5280778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Nová organizačná štruktúra MŠVVaŠ posilňujúca celoživotné vzdelávanie</w:t>
            </w:r>
          </w:p>
        </w:tc>
        <w:tc>
          <w:tcPr>
            <w:tcW w:w="1417" w:type="dxa"/>
            <w:shd w:val="clear" w:color="auto" w:fill="C6EFCE"/>
            <w:hideMark/>
          </w:tcPr>
          <w:p w14:paraId="25758760" w14:textId="0B74E4D3" w:rsidR="00A97C1E" w:rsidRPr="0032089E" w:rsidRDefault="0004115D" w:rsidP="00306D8C">
            <w:pPr>
              <w:spacing w:after="0" w:line="240" w:lineRule="auto"/>
              <w:rPr>
                <w:rFonts w:ascii="Source Sans Pro" w:eastAsia="Times New Roman" w:hAnsi="Source Sans Pro" w:cs="Calibri"/>
                <w:color w:val="700200" w:themeColor="accent1" w:themeShade="80"/>
                <w:lang w:eastAsia="sk-SK"/>
              </w:rPr>
            </w:pPr>
            <w:r w:rsidRPr="0004115D">
              <w:rPr>
                <w:rFonts w:ascii="Source Sans Pro" w:eastAsia="Times New Roman" w:hAnsi="Source Sans Pro" w:cs="Calibri"/>
                <w:lang w:eastAsia="sk-SK"/>
              </w:rPr>
              <w:t>Ukončené</w:t>
            </w:r>
          </w:p>
        </w:tc>
        <w:tc>
          <w:tcPr>
            <w:tcW w:w="5612" w:type="dxa"/>
            <w:shd w:val="clear" w:color="000000" w:fill="FFFFFF"/>
            <w:hideMark/>
          </w:tcPr>
          <w:p w14:paraId="28D73CD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Q1 2024 boli prijatí 2 noví zamestnanci odboru vzdelávania dospelých. V rámci schváleného národného projektu s názvom Elektronická platformy individuálnych vzdelávacích účtov budú prijatí na odbor noví </w:t>
            </w:r>
            <w:proofErr w:type="spellStart"/>
            <w:r w:rsidRPr="001D0471">
              <w:rPr>
                <w:rFonts w:ascii="Source Sans Pro" w:eastAsia="Times New Roman" w:hAnsi="Source Sans Pro" w:cs="Calibri"/>
                <w:lang w:eastAsia="sk-SK"/>
              </w:rPr>
              <w:t>zamesnanci</w:t>
            </w:r>
            <w:proofErr w:type="spellEnd"/>
            <w:r w:rsidRPr="001D0471">
              <w:rPr>
                <w:rFonts w:ascii="Source Sans Pro" w:eastAsia="Times New Roman" w:hAnsi="Source Sans Pro" w:cs="Calibri"/>
                <w:lang w:eastAsia="sk-SK"/>
              </w:rPr>
              <w:t xml:space="preserve"> v počte 11osôb.</w:t>
            </w:r>
          </w:p>
        </w:tc>
      </w:tr>
      <w:tr w:rsidR="008236AC" w:rsidRPr="00BC3511" w14:paraId="5893B6EB" w14:textId="77777777" w:rsidTr="007B5579">
        <w:trPr>
          <w:trHeight w:val="459"/>
        </w:trPr>
        <w:tc>
          <w:tcPr>
            <w:tcW w:w="1006" w:type="dxa"/>
            <w:shd w:val="clear" w:color="auto" w:fill="auto"/>
            <w:hideMark/>
          </w:tcPr>
          <w:p w14:paraId="7574FC6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2.2.3.2</w:t>
            </w:r>
          </w:p>
        </w:tc>
        <w:tc>
          <w:tcPr>
            <w:tcW w:w="1399" w:type="dxa"/>
            <w:shd w:val="clear" w:color="auto" w:fill="auto"/>
            <w:hideMark/>
          </w:tcPr>
          <w:p w14:paraId="24042CC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školstva, vedy, výskumu a športu SR</w:t>
            </w:r>
          </w:p>
        </w:tc>
        <w:tc>
          <w:tcPr>
            <w:tcW w:w="2410" w:type="dxa"/>
            <w:shd w:val="clear" w:color="auto" w:fill="auto"/>
            <w:hideMark/>
          </w:tcPr>
          <w:p w14:paraId="4F367FA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krátkych terciárnych programov</w:t>
            </w:r>
          </w:p>
        </w:tc>
        <w:tc>
          <w:tcPr>
            <w:tcW w:w="1134" w:type="dxa"/>
            <w:shd w:val="clear" w:color="auto" w:fill="auto"/>
            <w:hideMark/>
          </w:tcPr>
          <w:p w14:paraId="78CCB7D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  Q2/2024</w:t>
            </w:r>
          </w:p>
        </w:tc>
        <w:tc>
          <w:tcPr>
            <w:tcW w:w="2410" w:type="dxa"/>
            <w:shd w:val="clear" w:color="auto" w:fill="auto"/>
            <w:hideMark/>
          </w:tcPr>
          <w:p w14:paraId="60B64C9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Zavedenie krátkych terciárnych programov do legislatívy (131/2002 Z. z. a súvisiaca právna úprava) (Q4/2023).</w:t>
            </w:r>
            <w:r w:rsidRPr="001D0471">
              <w:rPr>
                <w:rFonts w:ascii="Source Sans Pro" w:eastAsia="Times New Roman" w:hAnsi="Source Sans Pro" w:cs="Calibri"/>
                <w:lang w:eastAsia="sk-SK"/>
              </w:rPr>
              <w:br/>
              <w:t>Implementácia krátkych terciárnych programov do výkonnostných zmlúv (Q4/2023).</w:t>
            </w:r>
            <w:r w:rsidRPr="001D0471">
              <w:rPr>
                <w:rFonts w:ascii="Source Sans Pro" w:eastAsia="Times New Roman" w:hAnsi="Source Sans Pro" w:cs="Calibri"/>
                <w:lang w:eastAsia="sk-SK"/>
              </w:rPr>
              <w:br/>
              <w:t xml:space="preserve">Vyhlásenie výzvy na </w:t>
            </w:r>
            <w:r w:rsidRPr="001D0471">
              <w:rPr>
                <w:rFonts w:ascii="Source Sans Pro" w:eastAsia="Times New Roman" w:hAnsi="Source Sans Pro" w:cs="Calibri"/>
                <w:lang w:eastAsia="sk-SK"/>
              </w:rPr>
              <w:lastRenderedPageBreak/>
              <w:t>vytvorenie krátkych terciárnych programov (Q2/2024).</w:t>
            </w:r>
          </w:p>
        </w:tc>
        <w:tc>
          <w:tcPr>
            <w:tcW w:w="1417" w:type="dxa"/>
            <w:shd w:val="clear" w:color="000000" w:fill="FFC7CE"/>
            <w:hideMark/>
          </w:tcPr>
          <w:p w14:paraId="4CA5E6D8"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lastRenderedPageBreak/>
              <w:t>Oneskorené</w:t>
            </w:r>
          </w:p>
        </w:tc>
        <w:tc>
          <w:tcPr>
            <w:tcW w:w="5612" w:type="dxa"/>
            <w:shd w:val="clear" w:color="auto" w:fill="auto"/>
            <w:hideMark/>
          </w:tcPr>
          <w:p w14:paraId="1395D51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Výzva z EŠIF je naplánovaná a zaradená v harmonograme na rok 2025 na Q4 2025, termín stanovil odborný garant v nadväznosti na potrebu prediskutovania a nastavenia úpravy legislatívy (nový zákon o vysokých školách).</w:t>
            </w:r>
          </w:p>
        </w:tc>
      </w:tr>
      <w:tr w:rsidR="008236AC" w:rsidRPr="00BC3511" w14:paraId="3BCAB104" w14:textId="77777777" w:rsidTr="007B5579">
        <w:trPr>
          <w:trHeight w:val="1160"/>
        </w:trPr>
        <w:tc>
          <w:tcPr>
            <w:tcW w:w="1006" w:type="dxa"/>
            <w:shd w:val="clear" w:color="auto" w:fill="auto"/>
            <w:hideMark/>
          </w:tcPr>
          <w:p w14:paraId="25F6105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2.3.1.1</w:t>
            </w:r>
          </w:p>
        </w:tc>
        <w:tc>
          <w:tcPr>
            <w:tcW w:w="1399" w:type="dxa"/>
            <w:shd w:val="clear" w:color="auto" w:fill="auto"/>
            <w:hideMark/>
          </w:tcPr>
          <w:p w14:paraId="6BDE8B3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539079A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Vypracovanie analýzy hodnotiacej možnosti pre zatraktívnenie Slovenska, jeho miest a obcí</w:t>
            </w:r>
          </w:p>
        </w:tc>
        <w:tc>
          <w:tcPr>
            <w:tcW w:w="1134" w:type="dxa"/>
            <w:shd w:val="clear" w:color="auto" w:fill="auto"/>
            <w:hideMark/>
          </w:tcPr>
          <w:p w14:paraId="6896E0A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Q2/2024 </w:t>
            </w:r>
          </w:p>
        </w:tc>
        <w:tc>
          <w:tcPr>
            <w:tcW w:w="2410" w:type="dxa"/>
            <w:shd w:val="clear" w:color="auto" w:fill="auto"/>
            <w:hideMark/>
          </w:tcPr>
          <w:p w14:paraId="7F34D48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Vypracovanie analýzy</w:t>
            </w:r>
          </w:p>
        </w:tc>
        <w:tc>
          <w:tcPr>
            <w:tcW w:w="1417" w:type="dxa"/>
            <w:shd w:val="clear" w:color="000000" w:fill="FFC7CE"/>
            <w:hideMark/>
          </w:tcPr>
          <w:p w14:paraId="28CA6742"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77E8209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súvislosti s </w:t>
            </w:r>
            <w:proofErr w:type="spellStart"/>
            <w:r w:rsidRPr="001D0471">
              <w:rPr>
                <w:rFonts w:ascii="Source Sans Pro" w:eastAsia="Times New Roman" w:hAnsi="Source Sans Pro" w:cs="Calibri"/>
                <w:lang w:eastAsia="sk-SK"/>
              </w:rPr>
              <w:t>priorizáciou</w:t>
            </w:r>
            <w:proofErr w:type="spellEnd"/>
            <w:r w:rsidRPr="001D0471">
              <w:rPr>
                <w:rFonts w:ascii="Source Sans Pro" w:eastAsia="Times New Roman" w:hAnsi="Source Sans Pro" w:cs="Calibri"/>
                <w:lang w:eastAsia="sk-SK"/>
              </w:rPr>
              <w:t xml:space="preserve"> úloh bolo </w:t>
            </w:r>
            <w:proofErr w:type="spellStart"/>
            <w:r w:rsidRPr="001D0471">
              <w:rPr>
                <w:rFonts w:ascii="Source Sans Pro" w:eastAsia="Times New Roman" w:hAnsi="Source Sans Pro" w:cs="Calibri"/>
                <w:lang w:eastAsia="sk-SK"/>
              </w:rPr>
              <w:t>plenenie</w:t>
            </w:r>
            <w:proofErr w:type="spellEnd"/>
            <w:r w:rsidRPr="001D0471">
              <w:rPr>
                <w:rFonts w:ascii="Source Sans Pro" w:eastAsia="Times New Roman" w:hAnsi="Source Sans Pro" w:cs="Calibri"/>
                <w:lang w:eastAsia="sk-SK"/>
              </w:rPr>
              <w:t xml:space="preserve"> uvedeného opatrenia posunuté na budúci rok s opciou jeho zrušenia vzhľadom na jeho zameranie a aktuálne prioritné opatrenia, ktoré je potrebné realizovať. </w:t>
            </w:r>
          </w:p>
        </w:tc>
      </w:tr>
      <w:tr w:rsidR="008236AC" w:rsidRPr="00BC3511" w14:paraId="47BB2FEF" w14:textId="77777777" w:rsidTr="007B5579">
        <w:trPr>
          <w:trHeight w:val="1160"/>
        </w:trPr>
        <w:tc>
          <w:tcPr>
            <w:tcW w:w="1006" w:type="dxa"/>
            <w:shd w:val="clear" w:color="auto" w:fill="auto"/>
            <w:hideMark/>
          </w:tcPr>
          <w:p w14:paraId="07EC660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2.3.1.2</w:t>
            </w:r>
          </w:p>
        </w:tc>
        <w:tc>
          <w:tcPr>
            <w:tcW w:w="1399" w:type="dxa"/>
            <w:shd w:val="clear" w:color="auto" w:fill="auto"/>
            <w:hideMark/>
          </w:tcPr>
          <w:p w14:paraId="1311D96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ECD2DB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záväzných princípov a štandardov budovania výskumnej a inovačnej infraštruktúry</w:t>
            </w:r>
          </w:p>
        </w:tc>
        <w:tc>
          <w:tcPr>
            <w:tcW w:w="1134" w:type="dxa"/>
            <w:shd w:val="clear" w:color="auto" w:fill="auto"/>
            <w:hideMark/>
          </w:tcPr>
          <w:p w14:paraId="10607AC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Q1/2024  Q4/ 2024</w:t>
            </w:r>
          </w:p>
        </w:tc>
        <w:tc>
          <w:tcPr>
            <w:tcW w:w="2410" w:type="dxa"/>
            <w:shd w:val="clear" w:color="auto" w:fill="auto"/>
            <w:hideMark/>
          </w:tcPr>
          <w:p w14:paraId="605343A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Zriadenie pracovnej skupiny (Q1/2024)</w:t>
            </w:r>
            <w:r w:rsidRPr="001D0471">
              <w:rPr>
                <w:rFonts w:ascii="Source Sans Pro" w:eastAsia="Times New Roman" w:hAnsi="Source Sans Pro" w:cs="Calibri"/>
                <w:lang w:eastAsia="sk-SK"/>
              </w:rPr>
              <w:br/>
              <w:t>Vytvorenie metodiky (Q4/2024)</w:t>
            </w:r>
          </w:p>
        </w:tc>
        <w:tc>
          <w:tcPr>
            <w:tcW w:w="1417" w:type="dxa"/>
            <w:shd w:val="clear" w:color="000000" w:fill="FFC7CE"/>
            <w:hideMark/>
          </w:tcPr>
          <w:p w14:paraId="7557B802"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413B0A1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súvislosti s </w:t>
            </w:r>
            <w:proofErr w:type="spellStart"/>
            <w:r w:rsidRPr="001D0471">
              <w:rPr>
                <w:rFonts w:ascii="Source Sans Pro" w:eastAsia="Times New Roman" w:hAnsi="Source Sans Pro" w:cs="Calibri"/>
                <w:lang w:eastAsia="sk-SK"/>
              </w:rPr>
              <w:t>priorizáciou</w:t>
            </w:r>
            <w:proofErr w:type="spellEnd"/>
            <w:r w:rsidRPr="001D0471">
              <w:rPr>
                <w:rFonts w:ascii="Source Sans Pro" w:eastAsia="Times New Roman" w:hAnsi="Source Sans Pro" w:cs="Calibri"/>
                <w:lang w:eastAsia="sk-SK"/>
              </w:rPr>
              <w:t xml:space="preserve"> úloh bolo </w:t>
            </w:r>
            <w:proofErr w:type="spellStart"/>
            <w:r w:rsidRPr="001D0471">
              <w:rPr>
                <w:rFonts w:ascii="Source Sans Pro" w:eastAsia="Times New Roman" w:hAnsi="Source Sans Pro" w:cs="Calibri"/>
                <w:lang w:eastAsia="sk-SK"/>
              </w:rPr>
              <w:t>plenenie</w:t>
            </w:r>
            <w:proofErr w:type="spellEnd"/>
            <w:r w:rsidRPr="001D0471">
              <w:rPr>
                <w:rFonts w:ascii="Source Sans Pro" w:eastAsia="Times New Roman" w:hAnsi="Source Sans Pro" w:cs="Calibri"/>
                <w:lang w:eastAsia="sk-SK"/>
              </w:rPr>
              <w:t xml:space="preserve"> uvedeného opatrenia posunuté na budúci rok s opciou jeho zrušenia vzhľadom na jeho zameranie a aktuálne prioritné opatrenia, ktoré je potrebné realizovať. </w:t>
            </w:r>
          </w:p>
        </w:tc>
      </w:tr>
      <w:tr w:rsidR="008236AC" w:rsidRPr="00BC3511" w14:paraId="39C513A9" w14:textId="77777777" w:rsidTr="007B5579">
        <w:trPr>
          <w:trHeight w:val="1740"/>
        </w:trPr>
        <w:tc>
          <w:tcPr>
            <w:tcW w:w="1006" w:type="dxa"/>
            <w:shd w:val="clear" w:color="auto" w:fill="auto"/>
            <w:hideMark/>
          </w:tcPr>
          <w:p w14:paraId="34A50CC1"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2.3.1.3</w:t>
            </w:r>
          </w:p>
        </w:tc>
        <w:tc>
          <w:tcPr>
            <w:tcW w:w="1399" w:type="dxa"/>
            <w:shd w:val="clear" w:color="auto" w:fill="auto"/>
            <w:hideMark/>
          </w:tcPr>
          <w:p w14:paraId="3AE7258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5098591B"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Vytvorenie vzdelávacej schémy pre zamestnancov  verejných výskumno-vývojových organizácii a samospráv k PPP pre rozvoj výskumného a inovačného ekosystému</w:t>
            </w:r>
          </w:p>
        </w:tc>
        <w:tc>
          <w:tcPr>
            <w:tcW w:w="1134" w:type="dxa"/>
            <w:shd w:val="clear" w:color="auto" w:fill="auto"/>
            <w:hideMark/>
          </w:tcPr>
          <w:p w14:paraId="7F9F343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Q3/2023 Q3/2024</w:t>
            </w:r>
          </w:p>
        </w:tc>
        <w:tc>
          <w:tcPr>
            <w:tcW w:w="2410" w:type="dxa"/>
            <w:shd w:val="clear" w:color="auto" w:fill="auto"/>
            <w:hideMark/>
          </w:tcPr>
          <w:p w14:paraId="19A28F1A"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Zriadenie pracovnej skupiny (Q3/2023)</w:t>
            </w:r>
            <w:r w:rsidRPr="001D0471">
              <w:rPr>
                <w:rFonts w:ascii="Source Sans Pro" w:eastAsia="Times New Roman" w:hAnsi="Source Sans Pro" w:cs="Calibri"/>
                <w:lang w:eastAsia="sk-SK"/>
              </w:rPr>
              <w:br/>
              <w:t>Vypracovanie Manuálu PPP (Q3/2024)</w:t>
            </w:r>
            <w:r w:rsidRPr="001D0471">
              <w:rPr>
                <w:rFonts w:ascii="Source Sans Pro" w:eastAsia="Times New Roman" w:hAnsi="Source Sans Pro" w:cs="Calibri"/>
                <w:lang w:eastAsia="sk-SK"/>
              </w:rPr>
              <w:br/>
              <w:t>Spustenie osvetovej schémy (Q3/2024)</w:t>
            </w:r>
          </w:p>
        </w:tc>
        <w:tc>
          <w:tcPr>
            <w:tcW w:w="1417" w:type="dxa"/>
            <w:shd w:val="clear" w:color="000000" w:fill="FFC7CE"/>
            <w:hideMark/>
          </w:tcPr>
          <w:p w14:paraId="0C58949E"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3D4A1F6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 súvislosti s </w:t>
            </w:r>
            <w:proofErr w:type="spellStart"/>
            <w:r w:rsidRPr="001D0471">
              <w:rPr>
                <w:rFonts w:ascii="Source Sans Pro" w:eastAsia="Times New Roman" w:hAnsi="Source Sans Pro" w:cs="Calibri"/>
                <w:lang w:eastAsia="sk-SK"/>
              </w:rPr>
              <w:t>priorizáciou</w:t>
            </w:r>
            <w:proofErr w:type="spellEnd"/>
            <w:r w:rsidRPr="001D0471">
              <w:rPr>
                <w:rFonts w:ascii="Source Sans Pro" w:eastAsia="Times New Roman" w:hAnsi="Source Sans Pro" w:cs="Calibri"/>
                <w:lang w:eastAsia="sk-SK"/>
              </w:rPr>
              <w:t xml:space="preserve"> úloh bolo </w:t>
            </w:r>
            <w:proofErr w:type="spellStart"/>
            <w:r w:rsidRPr="001D0471">
              <w:rPr>
                <w:rFonts w:ascii="Source Sans Pro" w:eastAsia="Times New Roman" w:hAnsi="Source Sans Pro" w:cs="Calibri"/>
                <w:lang w:eastAsia="sk-SK"/>
              </w:rPr>
              <w:t>plenenie</w:t>
            </w:r>
            <w:proofErr w:type="spellEnd"/>
            <w:r w:rsidRPr="001D0471">
              <w:rPr>
                <w:rFonts w:ascii="Source Sans Pro" w:eastAsia="Times New Roman" w:hAnsi="Source Sans Pro" w:cs="Calibri"/>
                <w:lang w:eastAsia="sk-SK"/>
              </w:rPr>
              <w:t xml:space="preserve"> uvedeného opatrenia posunuté na budúci rok s opciou jeho zrušenia vzhľadom na jeho zameranie a aktuálne prioritné opatrenia, ktoré je potrebné realizovať. </w:t>
            </w:r>
          </w:p>
        </w:tc>
      </w:tr>
      <w:tr w:rsidR="008236AC" w:rsidRPr="00BC3511" w14:paraId="4C8D7F10" w14:textId="77777777" w:rsidTr="00950D63">
        <w:trPr>
          <w:trHeight w:val="6838"/>
        </w:trPr>
        <w:tc>
          <w:tcPr>
            <w:tcW w:w="1006" w:type="dxa"/>
            <w:shd w:val="clear" w:color="auto" w:fill="auto"/>
            <w:hideMark/>
          </w:tcPr>
          <w:p w14:paraId="2350AEB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3.1.1.1</w:t>
            </w:r>
          </w:p>
        </w:tc>
        <w:tc>
          <w:tcPr>
            <w:tcW w:w="1399" w:type="dxa"/>
            <w:shd w:val="clear" w:color="auto" w:fill="auto"/>
            <w:hideMark/>
          </w:tcPr>
          <w:p w14:paraId="694C152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26D51FA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Transformácia domén Stratégie výskumu a inovácií pre inteligentnú špecializáciu SR na roky 2021-2027 do podoby slovenských misií</w:t>
            </w:r>
          </w:p>
        </w:tc>
        <w:tc>
          <w:tcPr>
            <w:tcW w:w="1134" w:type="dxa"/>
            <w:shd w:val="clear" w:color="auto" w:fill="auto"/>
            <w:hideMark/>
          </w:tcPr>
          <w:p w14:paraId="592B843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Q1/2024 </w:t>
            </w:r>
          </w:p>
        </w:tc>
        <w:tc>
          <w:tcPr>
            <w:tcW w:w="2410" w:type="dxa"/>
            <w:shd w:val="clear" w:color="auto" w:fill="auto"/>
            <w:hideMark/>
          </w:tcPr>
          <w:p w14:paraId="757BD6D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Stratégia a akčný plán pre jednotlivé misie</w:t>
            </w:r>
          </w:p>
        </w:tc>
        <w:tc>
          <w:tcPr>
            <w:tcW w:w="1417" w:type="dxa"/>
            <w:shd w:val="clear" w:color="000000" w:fill="FFC7CE"/>
            <w:hideMark/>
          </w:tcPr>
          <w:p w14:paraId="2AEE0465"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2946CAE6"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Doména Zdravá spoločnosť definovala Misiu zdravie ako nadrezortný program, ktorý prepojil výstupy z oblasti výskumu, vývoja a inovácií priamo na najväčšie problémy občanov a pacientov v oblasti zdravia. Hlavnou víziou Misie zdravia na roky 2024-2030 je „Vďaka inováciám a prelomovým technológiám do roku 2030 zlepšíme kvalitu života takmer 3 miliónom občanov vďaka prevencii, skríningu, včasnému záchytu, správnej diagnostike a liečbe a vďaka funkčnému modelu manažmentu cesty občana/pacienta v oblasti nádorových ochorení, ochorení mozgu a kardiovaskulárneho systému.                                                                           Misia zdravie je vo fáze prípravy materiálu na vládu (plán predloženia materiálu </w:t>
            </w:r>
            <w:proofErr w:type="spellStart"/>
            <w:r w:rsidRPr="001D0471">
              <w:rPr>
                <w:rFonts w:ascii="Source Sans Pro" w:eastAsia="Times New Roman" w:hAnsi="Source Sans Pro" w:cs="Calibri"/>
                <w:lang w:eastAsia="sk-SK"/>
              </w:rPr>
              <w:t>sept</w:t>
            </w:r>
            <w:proofErr w:type="spellEnd"/>
            <w:r w:rsidRPr="001D0471">
              <w:rPr>
                <w:rFonts w:ascii="Source Sans Pro" w:eastAsia="Times New Roman" w:hAnsi="Source Sans Pro" w:cs="Calibri"/>
                <w:lang w:eastAsia="sk-SK"/>
              </w:rPr>
              <w:t>/</w:t>
            </w:r>
            <w:proofErr w:type="spellStart"/>
            <w:r w:rsidRPr="001D0471">
              <w:rPr>
                <w:rFonts w:ascii="Source Sans Pro" w:eastAsia="Times New Roman" w:hAnsi="Source Sans Pro" w:cs="Calibri"/>
                <w:lang w:eastAsia="sk-SK"/>
              </w:rPr>
              <w:t>okt</w:t>
            </w:r>
            <w:proofErr w:type="spellEnd"/>
            <w:r w:rsidRPr="001D0471">
              <w:rPr>
                <w:rFonts w:ascii="Source Sans Pro" w:eastAsia="Times New Roman" w:hAnsi="Source Sans Pro" w:cs="Calibri"/>
                <w:lang w:eastAsia="sk-SK"/>
              </w:rPr>
              <w:t xml:space="preserve"> 2024) s ambíciou zaradenia Misie zdravie medzi strategické priority vlády do roku 2030. Misia zdravie prináša komplexnú mapu riešení a projektov, ktoré zahŕňajú rôzne témy, vrátane výskumu, vývoja a inovácií . Veľká časť návrhov sa venuje nastaveniu lepšieho systému poskytovania zdravotnej starostlivosti v prioritných oblastiach, definovaniu kvalitnej cesty pacienta, digitalizácii, vzdelávaniu, primárnej prevencii a ostatným oblastiam. Z toho dôvodu Misia zdravie nemá ambíciu transformovať doménu Zdravá spoločnosť, stala sa jej integrálnou súčasťou a mechanizmom prepojenia témy výskumu vývoja a inovácií s celospoločenským problémom krajiny v oblasti zdravia.</w:t>
            </w:r>
          </w:p>
        </w:tc>
      </w:tr>
      <w:tr w:rsidR="008236AC" w:rsidRPr="00BC3511" w14:paraId="033BA389" w14:textId="77777777" w:rsidTr="007B5579">
        <w:trPr>
          <w:trHeight w:val="1450"/>
        </w:trPr>
        <w:tc>
          <w:tcPr>
            <w:tcW w:w="1006" w:type="dxa"/>
            <w:shd w:val="clear" w:color="auto" w:fill="auto"/>
            <w:hideMark/>
          </w:tcPr>
          <w:p w14:paraId="26AF132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3.1.1.2</w:t>
            </w:r>
          </w:p>
        </w:tc>
        <w:tc>
          <w:tcPr>
            <w:tcW w:w="1399" w:type="dxa"/>
            <w:shd w:val="clear" w:color="auto" w:fill="auto"/>
            <w:hideMark/>
          </w:tcPr>
          <w:p w14:paraId="257EA7C5"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06F6F9E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Vybudovanie kapacít na Úrade vlády SR a vytvorenie siete partnerov verejného a súkromného sektora potrebného k riadeniu misií</w:t>
            </w:r>
          </w:p>
        </w:tc>
        <w:tc>
          <w:tcPr>
            <w:tcW w:w="1134" w:type="dxa"/>
            <w:shd w:val="clear" w:color="auto" w:fill="auto"/>
            <w:hideMark/>
          </w:tcPr>
          <w:p w14:paraId="4BDEA5E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Q2/2023 </w:t>
            </w:r>
          </w:p>
        </w:tc>
        <w:tc>
          <w:tcPr>
            <w:tcW w:w="2410" w:type="dxa"/>
            <w:shd w:val="clear" w:color="auto" w:fill="auto"/>
            <w:hideMark/>
          </w:tcPr>
          <w:p w14:paraId="378F809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Vybudovanie tímu na ÚV s doménovým špecialistom pre každú doménu RIS3.</w:t>
            </w:r>
          </w:p>
        </w:tc>
        <w:tc>
          <w:tcPr>
            <w:tcW w:w="1417" w:type="dxa"/>
            <w:shd w:val="clear" w:color="000000" w:fill="C6EFCE"/>
            <w:hideMark/>
          </w:tcPr>
          <w:p w14:paraId="1744C30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43FA906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Na VAIA bol vytvorený tím, ktorý bude zodpovedný na identifikovanie a definovanie priorít. Funguje ako odbor priorít v rámci VAIA. </w:t>
            </w:r>
          </w:p>
        </w:tc>
      </w:tr>
      <w:tr w:rsidR="008236AC" w:rsidRPr="00BC3511" w14:paraId="72DFB89F" w14:textId="77777777" w:rsidTr="007B5579">
        <w:trPr>
          <w:trHeight w:val="1160"/>
        </w:trPr>
        <w:tc>
          <w:tcPr>
            <w:tcW w:w="1006" w:type="dxa"/>
            <w:shd w:val="clear" w:color="auto" w:fill="auto"/>
            <w:hideMark/>
          </w:tcPr>
          <w:p w14:paraId="149A6A6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3.3.1.1</w:t>
            </w:r>
          </w:p>
        </w:tc>
        <w:tc>
          <w:tcPr>
            <w:tcW w:w="1399" w:type="dxa"/>
            <w:shd w:val="clear" w:color="auto" w:fill="auto"/>
            <w:hideMark/>
          </w:tcPr>
          <w:p w14:paraId="02F184E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0685742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Zmapovanie domáceho ekosystému dodávateľských vzťahov, výskumných a inovačných aktivít</w:t>
            </w:r>
          </w:p>
        </w:tc>
        <w:tc>
          <w:tcPr>
            <w:tcW w:w="1134" w:type="dxa"/>
            <w:shd w:val="clear" w:color="auto" w:fill="auto"/>
            <w:hideMark/>
          </w:tcPr>
          <w:p w14:paraId="48C6DAC2"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Q3/2024 </w:t>
            </w:r>
          </w:p>
        </w:tc>
        <w:tc>
          <w:tcPr>
            <w:tcW w:w="2410" w:type="dxa"/>
            <w:shd w:val="clear" w:color="auto" w:fill="auto"/>
            <w:hideMark/>
          </w:tcPr>
          <w:p w14:paraId="0FC3315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Analýza mapujúca ekosystém dodávateľských vzťahov</w:t>
            </w:r>
          </w:p>
        </w:tc>
        <w:tc>
          <w:tcPr>
            <w:tcW w:w="1417" w:type="dxa"/>
            <w:shd w:val="clear" w:color="000000" w:fill="FFC7CE"/>
            <w:hideMark/>
          </w:tcPr>
          <w:p w14:paraId="4E489E3D"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52EB5683"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Prebieha projekt technickej pomoci od Európskej komisie. Začiatok v októbri 2023. Popritom prebieha mapovanie domén vlastnými kapacitami. </w:t>
            </w:r>
          </w:p>
        </w:tc>
      </w:tr>
      <w:tr w:rsidR="008236AC" w:rsidRPr="00BC3511" w14:paraId="4F3EBBBD" w14:textId="77777777" w:rsidTr="00950D63">
        <w:trPr>
          <w:trHeight w:val="884"/>
        </w:trPr>
        <w:tc>
          <w:tcPr>
            <w:tcW w:w="1006" w:type="dxa"/>
            <w:shd w:val="clear" w:color="auto" w:fill="auto"/>
            <w:hideMark/>
          </w:tcPr>
          <w:p w14:paraId="4BF79C8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3.3.1.2</w:t>
            </w:r>
          </w:p>
        </w:tc>
        <w:tc>
          <w:tcPr>
            <w:tcW w:w="1399" w:type="dxa"/>
            <w:shd w:val="clear" w:color="auto" w:fill="auto"/>
            <w:hideMark/>
          </w:tcPr>
          <w:p w14:paraId="753DCB1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hospodárstva SR</w:t>
            </w:r>
          </w:p>
        </w:tc>
        <w:tc>
          <w:tcPr>
            <w:tcW w:w="2410" w:type="dxa"/>
            <w:shd w:val="clear" w:color="auto" w:fill="auto"/>
            <w:hideMark/>
          </w:tcPr>
          <w:p w14:paraId="5EA58447"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Funkčné a kapacitné posilnenie výkonnej agentúry MH SR (SARIO)</w:t>
            </w:r>
          </w:p>
        </w:tc>
        <w:tc>
          <w:tcPr>
            <w:tcW w:w="1134" w:type="dxa"/>
            <w:shd w:val="clear" w:color="auto" w:fill="auto"/>
            <w:hideMark/>
          </w:tcPr>
          <w:p w14:paraId="0ED07DE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6F7B9050"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Posilnený rozpočet agentúry doplnený o merateľné ukazovatele a míľniky</w:t>
            </w:r>
          </w:p>
        </w:tc>
        <w:tc>
          <w:tcPr>
            <w:tcW w:w="1417" w:type="dxa"/>
            <w:shd w:val="clear" w:color="000000" w:fill="FFC7CE"/>
            <w:hideMark/>
          </w:tcPr>
          <w:p w14:paraId="725C3523" w14:textId="77777777" w:rsidR="00A97C1E" w:rsidRPr="0032089E" w:rsidRDefault="00A97C1E" w:rsidP="00306D8C">
            <w:pPr>
              <w:spacing w:after="0" w:line="240" w:lineRule="auto"/>
              <w:rPr>
                <w:rFonts w:ascii="Source Sans Pro" w:eastAsia="Times New Roman" w:hAnsi="Source Sans Pro" w:cs="Calibri"/>
                <w:color w:val="700200" w:themeColor="accent1" w:themeShade="80"/>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1BE29B1F" w14:textId="77777777" w:rsidR="00A97C1E" w:rsidRPr="0053237A"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Slovenská agentúra pre rozvoj investícií a obchodu (SARIO) v sledovanom období aktívne uskutočnilo kroky k implementácii Opatrenia 3.3.1.2. Na základe predpokladaného rozpočtu na toto opatrenie bolo namodelované využitie prostriedkov na funkčné a kapacitné posilnenie SARIO. Návrh rozpočtu na toto opatrenie bol zaslaný na MHSR ako aj na </w:t>
            </w:r>
            <w:proofErr w:type="spellStart"/>
            <w:r w:rsidRPr="001D0471">
              <w:rPr>
                <w:rFonts w:ascii="Source Sans Pro" w:eastAsia="Times New Roman" w:hAnsi="Source Sans Pro" w:cs="Calibri"/>
                <w:lang w:eastAsia="sk-SK"/>
              </w:rPr>
              <w:t>VAIA.Vďaka</w:t>
            </w:r>
            <w:proofErr w:type="spellEnd"/>
            <w:r w:rsidRPr="001D0471">
              <w:rPr>
                <w:rFonts w:ascii="Source Sans Pro" w:eastAsia="Times New Roman" w:hAnsi="Source Sans Pro" w:cs="Calibri"/>
                <w:lang w:eastAsia="sk-SK"/>
              </w:rPr>
              <w:t xml:space="preserve"> Národnej stratégii výskumu, vývoja a inovácií 2030 bude mať agentúra SARIO v kľúčových teritóriách počnúc rokom 2024 svojich expertov (tzv. VES – vyslaní experti SARIO). VES majú za úlohu proaktívne identifikovať investičné signály a obchodné príležitosti, vyhľadávať možnosti na prezentáciu slovenského investičného a podnikateľského prostredia pre agentúru SARIO a podporiť zapájanie slovenských spoločností zo sektorov s vyššou pridanou hodnotou do dodávateľských sietí v danom teritóriu. Výsledky sa budú merať a vyhodnocovať na základe vopred nastavených </w:t>
            </w:r>
            <w:proofErr w:type="spellStart"/>
            <w:r w:rsidRPr="001D0471">
              <w:rPr>
                <w:rFonts w:ascii="Source Sans Pro" w:eastAsia="Times New Roman" w:hAnsi="Source Sans Pro" w:cs="Calibri"/>
                <w:lang w:eastAsia="sk-SK"/>
              </w:rPr>
              <w:t>KPIs</w:t>
            </w:r>
            <w:proofErr w:type="spellEnd"/>
            <w:r w:rsidRPr="001D0471">
              <w:rPr>
                <w:rFonts w:ascii="Source Sans Pro" w:eastAsia="Times New Roman" w:hAnsi="Source Sans Pro" w:cs="Calibri"/>
                <w:lang w:eastAsia="sk-SK"/>
              </w:rPr>
              <w:t xml:space="preserve"> (pozn. kľúčové indikátory výkonnosti).Efektívne pôsobenie VES v daných teritóriách vytvorí </w:t>
            </w:r>
            <w:proofErr w:type="spellStart"/>
            <w:r w:rsidRPr="001D0471">
              <w:rPr>
                <w:rFonts w:ascii="Source Sans Pro" w:eastAsia="Times New Roman" w:hAnsi="Source Sans Pro" w:cs="Calibri"/>
                <w:lang w:eastAsia="sk-SK"/>
              </w:rPr>
              <w:t>multiplikačný</w:t>
            </w:r>
            <w:proofErr w:type="spellEnd"/>
            <w:r w:rsidRPr="001D0471">
              <w:rPr>
                <w:rFonts w:ascii="Source Sans Pro" w:eastAsia="Times New Roman" w:hAnsi="Source Sans Pro" w:cs="Calibri"/>
                <w:lang w:eastAsia="sk-SK"/>
              </w:rPr>
              <w:t xml:space="preserve"> efekt, ktorý sa prejaví nárastom objemu agendy, kvalitatívne aj kvantitatívne,  primárne na Odbore investičných projektov a sekundárne na odbore zahraničného obchodu. Práve z tohto dôvodu je potrebné zabezpečiť personálne ako aj kompetenčné posilnenie tímu v centrále SARIO, ktorý sa bude vo väčšej miere a hĺbke venovať dopytom, ktoré vygenerujú VES vo svojich </w:t>
            </w:r>
            <w:proofErr w:type="spellStart"/>
            <w:r w:rsidRPr="001D0471">
              <w:rPr>
                <w:rFonts w:ascii="Source Sans Pro" w:eastAsia="Times New Roman" w:hAnsi="Source Sans Pro" w:cs="Calibri"/>
                <w:lang w:eastAsia="sk-SK"/>
              </w:rPr>
              <w:t>teritóriách.V</w:t>
            </w:r>
            <w:proofErr w:type="spellEnd"/>
            <w:r w:rsidRPr="001D0471">
              <w:rPr>
                <w:rFonts w:ascii="Source Sans Pro" w:eastAsia="Times New Roman" w:hAnsi="Source Sans Pro" w:cs="Calibri"/>
                <w:lang w:eastAsia="sk-SK"/>
              </w:rPr>
              <w:t xml:space="preserve"> prvej fáze (2024) sa bude vyslanie realizovať v troch kľúčových teritóriách (USA, Kórejská republika a Nemecko), pričom po roku by došlo k </w:t>
            </w:r>
            <w:r w:rsidRPr="001D0471">
              <w:rPr>
                <w:rFonts w:ascii="Source Sans Pro" w:eastAsia="Times New Roman" w:hAnsi="Source Sans Pro" w:cs="Calibri"/>
                <w:lang w:eastAsia="sk-SK"/>
              </w:rPr>
              <w:lastRenderedPageBreak/>
              <w:t>dôkladnému vyhodnoteniu ich činnosti (</w:t>
            </w:r>
            <w:proofErr w:type="spellStart"/>
            <w:r w:rsidRPr="001D0471">
              <w:rPr>
                <w:rFonts w:ascii="Source Sans Pro" w:eastAsia="Times New Roman" w:hAnsi="Source Sans Pro" w:cs="Calibri"/>
                <w:lang w:eastAsia="sk-SK"/>
              </w:rPr>
              <w:t>performace</w:t>
            </w:r>
            <w:proofErr w:type="spellEnd"/>
            <w:r w:rsidRPr="001D0471">
              <w:rPr>
                <w:rFonts w:ascii="Source Sans Pro" w:eastAsia="Times New Roman" w:hAnsi="Source Sans Pro" w:cs="Calibri"/>
                <w:lang w:eastAsia="sk-SK"/>
              </w:rPr>
              <w:t xml:space="preserve"> </w:t>
            </w:r>
            <w:proofErr w:type="spellStart"/>
            <w:r w:rsidRPr="001D0471">
              <w:rPr>
                <w:rFonts w:ascii="Source Sans Pro" w:eastAsia="Times New Roman" w:hAnsi="Source Sans Pro" w:cs="Calibri"/>
                <w:lang w:eastAsia="sk-SK"/>
              </w:rPr>
              <w:t>review</w:t>
            </w:r>
            <w:proofErr w:type="spellEnd"/>
            <w:r w:rsidRPr="001D0471">
              <w:rPr>
                <w:rFonts w:ascii="Source Sans Pro" w:eastAsia="Times New Roman" w:hAnsi="Source Sans Pro" w:cs="Calibri"/>
                <w:lang w:eastAsia="sk-SK"/>
              </w:rPr>
              <w:t>) a v ďalšej fáze (2025-2030) rozšírenie o ďalšie strategické lokality (Japonsko, Spojené kráľovstvo, Francúzsko a Čínu).</w:t>
            </w:r>
          </w:p>
        </w:tc>
      </w:tr>
      <w:tr w:rsidR="008236AC" w:rsidRPr="00BC3511" w14:paraId="4D046EE9" w14:textId="77777777" w:rsidTr="00950D63">
        <w:trPr>
          <w:trHeight w:val="2600"/>
        </w:trPr>
        <w:tc>
          <w:tcPr>
            <w:tcW w:w="1006" w:type="dxa"/>
            <w:shd w:val="clear" w:color="auto" w:fill="auto"/>
            <w:hideMark/>
          </w:tcPr>
          <w:p w14:paraId="55B0466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lastRenderedPageBreak/>
              <w:t>3.3.1.3</w:t>
            </w:r>
          </w:p>
        </w:tc>
        <w:tc>
          <w:tcPr>
            <w:tcW w:w="1399" w:type="dxa"/>
            <w:shd w:val="clear" w:color="auto" w:fill="auto"/>
            <w:hideMark/>
          </w:tcPr>
          <w:p w14:paraId="6689947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Ministerstvo hospodárstva SR</w:t>
            </w:r>
          </w:p>
        </w:tc>
        <w:tc>
          <w:tcPr>
            <w:tcW w:w="2410" w:type="dxa"/>
            <w:shd w:val="clear" w:color="auto" w:fill="auto"/>
            <w:hideMark/>
          </w:tcPr>
          <w:p w14:paraId="47126CA8"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Upravenie kritérií hodnotenia investičnej pomoci pre aktívne lákanie zahraničných investícií s vyššou pridanou hodnotou</w:t>
            </w:r>
          </w:p>
        </w:tc>
        <w:tc>
          <w:tcPr>
            <w:tcW w:w="1134" w:type="dxa"/>
            <w:shd w:val="clear" w:color="auto" w:fill="auto"/>
            <w:hideMark/>
          </w:tcPr>
          <w:p w14:paraId="28DF3C6E"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Q4/2023</w:t>
            </w:r>
          </w:p>
        </w:tc>
        <w:tc>
          <w:tcPr>
            <w:tcW w:w="2410" w:type="dxa"/>
            <w:shd w:val="clear" w:color="auto" w:fill="auto"/>
            <w:hideMark/>
          </w:tcPr>
          <w:p w14:paraId="171E01CF"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Úprava modelu investičnej pomoci</w:t>
            </w:r>
          </w:p>
        </w:tc>
        <w:tc>
          <w:tcPr>
            <w:tcW w:w="1417" w:type="dxa"/>
            <w:shd w:val="clear" w:color="000000" w:fill="FFC7CE"/>
            <w:hideMark/>
          </w:tcPr>
          <w:p w14:paraId="75381E5D" w14:textId="77777777" w:rsidR="00A97C1E" w:rsidRPr="001D0471" w:rsidRDefault="00A97C1E" w:rsidP="00306D8C">
            <w:pPr>
              <w:spacing w:after="0" w:line="240" w:lineRule="auto"/>
              <w:rPr>
                <w:rFonts w:ascii="Source Sans Pro" w:eastAsia="Times New Roman" w:hAnsi="Source Sans Pro" w:cs="Calibri"/>
                <w:lang w:eastAsia="sk-SK"/>
              </w:rPr>
            </w:pPr>
            <w:r w:rsidRPr="0032089E">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04F1D086" w14:textId="0D9BD734"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Dňa 12.06.2024 sa uskutočnilo stretnutie medzi MH SR a MF SR (IFP), na ktorom bol predstavený aktuálny návrh MH SR ohľadom úpravy modelu hodnotenia regionálneho prínosu a zároveň návrh súvisiaci s mechanizmom výpočtu maximálnej možnej výšky investičnej pomoci vo vzťahu k očakávaným príjmom pre verejné financie (tzv. ukazovateľ BCR). Dohoda s MF SR na modeli bola dosiahnutá. Aktuálne MHSR spracováva písomnú metodiku k novému modelu, po ktorej finálnom odsúhlasení (aj zo strany IFP) sa model zavedie do praxe</w:t>
            </w:r>
            <w:r w:rsidR="00305CF0" w:rsidRPr="001D0471">
              <w:rPr>
                <w:rFonts w:ascii="Source Sans Pro" w:eastAsia="Times New Roman" w:hAnsi="Source Sans Pro" w:cs="Calibri"/>
                <w:lang w:eastAsia="sk-SK"/>
              </w:rPr>
              <w:t>.</w:t>
            </w:r>
          </w:p>
        </w:tc>
      </w:tr>
      <w:tr w:rsidR="008236AC" w:rsidRPr="00BC3511" w14:paraId="686569E3" w14:textId="77777777" w:rsidTr="007B5579">
        <w:trPr>
          <w:trHeight w:val="580"/>
        </w:trPr>
        <w:tc>
          <w:tcPr>
            <w:tcW w:w="1006" w:type="dxa"/>
            <w:shd w:val="clear" w:color="auto" w:fill="auto"/>
            <w:hideMark/>
          </w:tcPr>
          <w:p w14:paraId="6965E73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3.4.1.1</w:t>
            </w:r>
          </w:p>
        </w:tc>
        <w:tc>
          <w:tcPr>
            <w:tcW w:w="1399" w:type="dxa"/>
            <w:shd w:val="clear" w:color="auto" w:fill="auto"/>
            <w:hideMark/>
          </w:tcPr>
          <w:p w14:paraId="05650686"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Úrad vlády SR (VAIA)</w:t>
            </w:r>
          </w:p>
        </w:tc>
        <w:tc>
          <w:tcPr>
            <w:tcW w:w="2410" w:type="dxa"/>
            <w:shd w:val="clear" w:color="auto" w:fill="auto"/>
            <w:hideMark/>
          </w:tcPr>
          <w:p w14:paraId="0FB803B9"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Vybudovanie transformačných a inovačných konzorcií</w:t>
            </w:r>
          </w:p>
        </w:tc>
        <w:tc>
          <w:tcPr>
            <w:tcW w:w="1134" w:type="dxa"/>
            <w:shd w:val="clear" w:color="auto" w:fill="auto"/>
            <w:hideMark/>
          </w:tcPr>
          <w:p w14:paraId="217376CC"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Q1/2023 </w:t>
            </w:r>
          </w:p>
        </w:tc>
        <w:tc>
          <w:tcPr>
            <w:tcW w:w="2410" w:type="dxa"/>
            <w:shd w:val="clear" w:color="auto" w:fill="auto"/>
            <w:hideMark/>
          </w:tcPr>
          <w:p w14:paraId="65A1387D"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Spustenie výzvy</w:t>
            </w:r>
          </w:p>
        </w:tc>
        <w:tc>
          <w:tcPr>
            <w:tcW w:w="1417" w:type="dxa"/>
            <w:shd w:val="clear" w:color="000000" w:fill="C6EFCE"/>
            <w:hideMark/>
          </w:tcPr>
          <w:p w14:paraId="7500FF1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Ukončené</w:t>
            </w:r>
          </w:p>
        </w:tc>
        <w:tc>
          <w:tcPr>
            <w:tcW w:w="5612" w:type="dxa"/>
            <w:shd w:val="clear" w:color="auto" w:fill="auto"/>
            <w:hideMark/>
          </w:tcPr>
          <w:p w14:paraId="4246A324" w14:textId="77777777" w:rsidR="00A97C1E" w:rsidRPr="001D0471" w:rsidRDefault="00A97C1E" w:rsidP="00306D8C">
            <w:pPr>
              <w:spacing w:after="0" w:line="240" w:lineRule="auto"/>
              <w:rPr>
                <w:rFonts w:ascii="Source Sans Pro" w:eastAsia="Times New Roman" w:hAnsi="Source Sans Pro" w:cs="Calibri"/>
                <w:lang w:eastAsia="sk-SK"/>
              </w:rPr>
            </w:pPr>
            <w:r w:rsidRPr="001D0471">
              <w:rPr>
                <w:rFonts w:ascii="Source Sans Pro" w:eastAsia="Times New Roman" w:hAnsi="Source Sans Pro" w:cs="Calibri"/>
                <w:lang w:eastAsia="sk-SK"/>
              </w:rPr>
              <w:t xml:space="preserve">Výzva bola vyhlásená v 2Q/2023. </w:t>
            </w:r>
          </w:p>
        </w:tc>
      </w:tr>
      <w:tr w:rsidR="008236AC" w:rsidRPr="00BC3511" w14:paraId="1F4F49BD" w14:textId="77777777" w:rsidTr="00950D63">
        <w:trPr>
          <w:trHeight w:val="5987"/>
        </w:trPr>
        <w:tc>
          <w:tcPr>
            <w:tcW w:w="1006" w:type="dxa"/>
            <w:shd w:val="clear" w:color="auto" w:fill="auto"/>
            <w:hideMark/>
          </w:tcPr>
          <w:p w14:paraId="753E6E1B" w14:textId="77777777" w:rsidR="00A97C1E" w:rsidRPr="00DC6E5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lang w:eastAsia="sk-SK"/>
              </w:rPr>
              <w:lastRenderedPageBreak/>
              <w:t>3.5.1.1</w:t>
            </w:r>
          </w:p>
        </w:tc>
        <w:tc>
          <w:tcPr>
            <w:tcW w:w="1399" w:type="dxa"/>
            <w:shd w:val="clear" w:color="auto" w:fill="auto"/>
            <w:hideMark/>
          </w:tcPr>
          <w:p w14:paraId="7712F9C4" w14:textId="77777777" w:rsidR="00A97C1E" w:rsidRPr="00DC6E5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lang w:eastAsia="sk-SK"/>
              </w:rPr>
              <w:t>Ministerstvo práce, sociálnych vecí a rodiny SR</w:t>
            </w:r>
          </w:p>
        </w:tc>
        <w:tc>
          <w:tcPr>
            <w:tcW w:w="2410" w:type="dxa"/>
            <w:shd w:val="clear" w:color="auto" w:fill="auto"/>
            <w:hideMark/>
          </w:tcPr>
          <w:p w14:paraId="2E04CD10" w14:textId="77777777" w:rsidR="00A97C1E" w:rsidRPr="00DC6E5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lang w:eastAsia="sk-SK"/>
              </w:rPr>
              <w:t xml:space="preserve">Zavedenie udržateľného systému podpory sociálnych inovácií    </w:t>
            </w:r>
          </w:p>
        </w:tc>
        <w:tc>
          <w:tcPr>
            <w:tcW w:w="1134" w:type="dxa"/>
            <w:shd w:val="clear" w:color="auto" w:fill="auto"/>
            <w:hideMark/>
          </w:tcPr>
          <w:p w14:paraId="093BB835" w14:textId="77777777" w:rsidR="00A97C1E" w:rsidRPr="00DC6E5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lang w:eastAsia="sk-SK"/>
              </w:rPr>
              <w:t xml:space="preserve">Q3/2024 </w:t>
            </w:r>
          </w:p>
        </w:tc>
        <w:tc>
          <w:tcPr>
            <w:tcW w:w="2410" w:type="dxa"/>
            <w:shd w:val="clear" w:color="auto" w:fill="auto"/>
            <w:hideMark/>
          </w:tcPr>
          <w:p w14:paraId="5316711D" w14:textId="77777777" w:rsidR="00A97C1E" w:rsidRPr="00DC6E5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lang w:eastAsia="sk-SK"/>
              </w:rPr>
              <w:t xml:space="preserve">Začlenenie problematiky sociálnych inovácií do návrhu zákona o </w:t>
            </w:r>
            <w:proofErr w:type="spellStart"/>
            <w:r w:rsidRPr="00DC6E5A">
              <w:rPr>
                <w:rFonts w:ascii="Source Sans Pro" w:eastAsia="Times New Roman" w:hAnsi="Source Sans Pro" w:cs="Calibri"/>
                <w:lang w:eastAsia="sk-SK"/>
              </w:rPr>
              <w:t>VVaI</w:t>
            </w:r>
            <w:proofErr w:type="spellEnd"/>
            <w:r w:rsidRPr="00DC6E5A">
              <w:rPr>
                <w:rFonts w:ascii="Source Sans Pro" w:eastAsia="Times New Roman" w:hAnsi="Source Sans Pro" w:cs="Calibri"/>
                <w:lang w:eastAsia="sk-SK"/>
              </w:rPr>
              <w:t>; Zriadenie Poradného výboru Národného kompetenčného centra pre sociálne inovácie; Vyhlásenie prvej výzvy na sociálne inovácie z PSK.</w:t>
            </w:r>
          </w:p>
        </w:tc>
        <w:tc>
          <w:tcPr>
            <w:tcW w:w="1417" w:type="dxa"/>
            <w:shd w:val="clear" w:color="000000" w:fill="FFC7CE"/>
            <w:hideMark/>
          </w:tcPr>
          <w:p w14:paraId="1EFE57A7" w14:textId="77777777" w:rsidR="00A97C1E" w:rsidRPr="00DC6E5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5F65A543" w14:textId="77777777" w:rsidR="00A97C1E" w:rsidRPr="0053237A" w:rsidRDefault="00A97C1E" w:rsidP="00306D8C">
            <w:pPr>
              <w:spacing w:after="0" w:line="240" w:lineRule="auto"/>
              <w:rPr>
                <w:rFonts w:ascii="Source Sans Pro" w:eastAsia="Times New Roman" w:hAnsi="Source Sans Pro" w:cs="Calibri"/>
                <w:lang w:eastAsia="sk-SK"/>
              </w:rPr>
            </w:pPr>
            <w:r w:rsidRPr="00DC6E5A">
              <w:rPr>
                <w:rFonts w:ascii="Source Sans Pro" w:eastAsia="Times New Roman" w:hAnsi="Source Sans Pro" w:cs="Calibri"/>
                <w:lang w:eastAsia="sk-SK"/>
              </w:rPr>
              <w:t xml:space="preserve">V rámci Programu Slovensko 2021-2027 bola pre podporu sociálnych inovácií vyčlenená samostatná Priorita 4P7 Sociálne inovácie a experimenty. Finančná podpora z prostriedkov ESF+ bude zameraná na podporu inovačných ekosystémov prostredníctvom dopytovej výzvy (DV): "Rozvíjanie inovačných ekosystémov a vytváranie nástrojov na podporu sociálnych inovácií v regiónoch", ktorej vyhlásenie je plánované na 3Q 2024. V rámci tejto priority budú vyhlásené aj ďalšie DV v troch oblastiach: zamestnávanie - "DV: Nástroje na podporu zamestnanosti najviac znevýhodnených osôb", vzdelávanie - "DV: Sociálne inovácie - škálovanie overených nástrojov vo vzdelávaní a výchove" a aktívne začlenenie - "DV: Sociálne inovácie - škálovanie overených nástrojov v sociálnom začlenení". V rámci udržateľného systému podpory sociálnych inovácií zameraného distribúciu darovaných potravín je v procese schvaľovanie zámeru NP "Vytvorenie systému distribúcie darovaných potravín", ktorý bude v júni 2024 predložený na schválenie na zasadnutí Komisie pri Monitorovacom výbore pre Program Slovensko 2021 – 2027 pre Cieľ 4 (Sociálnejšia a </w:t>
            </w:r>
            <w:proofErr w:type="spellStart"/>
            <w:r w:rsidRPr="00DC6E5A">
              <w:rPr>
                <w:rFonts w:ascii="Source Sans Pro" w:eastAsia="Times New Roman" w:hAnsi="Source Sans Pro" w:cs="Calibri"/>
                <w:lang w:eastAsia="sk-SK"/>
              </w:rPr>
              <w:t>inkluzívnejšia</w:t>
            </w:r>
            <w:proofErr w:type="spellEnd"/>
            <w:r w:rsidRPr="00DC6E5A">
              <w:rPr>
                <w:rFonts w:ascii="Source Sans Pro" w:eastAsia="Times New Roman" w:hAnsi="Source Sans Pro" w:cs="Calibri"/>
                <w:lang w:eastAsia="sk-SK"/>
              </w:rPr>
              <w:t xml:space="preserve"> Európa vykonávajúca Európsky pilier sociálnych práv) politiky súdržnosti EÚ.</w:t>
            </w:r>
          </w:p>
        </w:tc>
      </w:tr>
      <w:tr w:rsidR="008236AC" w:rsidRPr="00BC3511" w14:paraId="2B475584" w14:textId="77777777" w:rsidTr="007B5579">
        <w:trPr>
          <w:trHeight w:val="1450"/>
        </w:trPr>
        <w:tc>
          <w:tcPr>
            <w:tcW w:w="1006" w:type="dxa"/>
            <w:shd w:val="clear" w:color="auto" w:fill="auto"/>
            <w:hideMark/>
          </w:tcPr>
          <w:p w14:paraId="7B5CFA2B"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lang w:eastAsia="sk-SK"/>
              </w:rPr>
              <w:t>3.5.1.2</w:t>
            </w:r>
          </w:p>
        </w:tc>
        <w:tc>
          <w:tcPr>
            <w:tcW w:w="1399" w:type="dxa"/>
            <w:shd w:val="clear" w:color="auto" w:fill="auto"/>
            <w:hideMark/>
          </w:tcPr>
          <w:p w14:paraId="38F63FA1"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lang w:eastAsia="sk-SK"/>
              </w:rPr>
              <w:t>Úrad vlády SR (VAIA)</w:t>
            </w:r>
          </w:p>
        </w:tc>
        <w:tc>
          <w:tcPr>
            <w:tcW w:w="2410" w:type="dxa"/>
            <w:shd w:val="clear" w:color="auto" w:fill="auto"/>
            <w:hideMark/>
          </w:tcPr>
          <w:p w14:paraId="59F3CEA4"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lang w:eastAsia="sk-SK"/>
              </w:rPr>
              <w:t>Vypracovanie permanentnej grantovej schémy na podporu sociálnych inovácií naprieč ich celým životným cyklom</w:t>
            </w:r>
          </w:p>
        </w:tc>
        <w:tc>
          <w:tcPr>
            <w:tcW w:w="1134" w:type="dxa"/>
            <w:shd w:val="clear" w:color="auto" w:fill="auto"/>
            <w:hideMark/>
          </w:tcPr>
          <w:p w14:paraId="794B4A88"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lang w:eastAsia="sk-SK"/>
              </w:rPr>
              <w:t xml:space="preserve">Q4/2023 </w:t>
            </w:r>
          </w:p>
        </w:tc>
        <w:tc>
          <w:tcPr>
            <w:tcW w:w="2410" w:type="dxa"/>
            <w:shd w:val="clear" w:color="auto" w:fill="auto"/>
            <w:hideMark/>
          </w:tcPr>
          <w:p w14:paraId="58774541"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lang w:eastAsia="sk-SK"/>
              </w:rPr>
              <w:t>Vyhlásenie prvej výzvy</w:t>
            </w:r>
          </w:p>
        </w:tc>
        <w:tc>
          <w:tcPr>
            <w:tcW w:w="1417" w:type="dxa"/>
            <w:shd w:val="clear" w:color="000000" w:fill="FFC7CE"/>
            <w:hideMark/>
          </w:tcPr>
          <w:p w14:paraId="72A8C692"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color w:val="700200" w:themeColor="accent1" w:themeShade="80"/>
                <w:lang w:eastAsia="sk-SK"/>
              </w:rPr>
              <w:t>Oneskorené</w:t>
            </w:r>
          </w:p>
        </w:tc>
        <w:tc>
          <w:tcPr>
            <w:tcW w:w="5612" w:type="dxa"/>
            <w:shd w:val="clear" w:color="auto" w:fill="auto"/>
            <w:hideMark/>
          </w:tcPr>
          <w:p w14:paraId="4FD6C7D3" w14:textId="77777777" w:rsidR="00A97C1E" w:rsidRPr="008D0A31" w:rsidRDefault="00A97C1E" w:rsidP="00306D8C">
            <w:pPr>
              <w:spacing w:after="0" w:line="240" w:lineRule="auto"/>
              <w:rPr>
                <w:rFonts w:ascii="Source Sans Pro" w:eastAsia="Times New Roman" w:hAnsi="Source Sans Pro" w:cs="Calibri"/>
                <w:lang w:eastAsia="sk-SK"/>
              </w:rPr>
            </w:pPr>
            <w:r w:rsidRPr="008D0A31">
              <w:rPr>
                <w:rFonts w:ascii="Source Sans Pro" w:eastAsia="Times New Roman" w:hAnsi="Source Sans Pro" w:cs="Calibri"/>
                <w:lang w:eastAsia="sk-SK"/>
              </w:rPr>
              <w:t xml:space="preserve">Prebehlo stretnutie so splnomocnencom pre rozvoj občianskej spoločnosti, ktorý je pripravený projekt implementovať podľa plánu. Problematický je nejasný rozpočet na rok 2024, bez istoty ktorého tím nemôže investovať do prípravy výzvy. </w:t>
            </w:r>
          </w:p>
        </w:tc>
      </w:tr>
    </w:tbl>
    <w:p w14:paraId="70B35FE8" w14:textId="77777777" w:rsidR="00F96E6F" w:rsidRPr="00AE2BB4" w:rsidRDefault="00F96E6F" w:rsidP="2DF95432">
      <w:pPr>
        <w:jc w:val="center"/>
        <w:rPr>
          <w:rFonts w:ascii="Source Sans Pro" w:hAnsi="Source Sans Pro" w:cs="Times New Roman"/>
        </w:rPr>
      </w:pPr>
    </w:p>
    <w:sectPr w:rsidR="00F96E6F" w:rsidRPr="00AE2BB4" w:rsidSect="00B11B94">
      <w:headerReference w:type="default" r:id="rId21"/>
      <w:footerReference w:type="default" r:id="rId22"/>
      <w:headerReference w:type="first" r:id="rId23"/>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88A56" w14:textId="77777777" w:rsidR="00D51018" w:rsidRDefault="00D51018">
      <w:pPr>
        <w:spacing w:after="0" w:line="240" w:lineRule="auto"/>
      </w:pPr>
      <w:r>
        <w:separator/>
      </w:r>
    </w:p>
  </w:endnote>
  <w:endnote w:type="continuationSeparator" w:id="0">
    <w:p w14:paraId="611C2E24" w14:textId="77777777" w:rsidR="00D51018" w:rsidRDefault="00D51018">
      <w:pPr>
        <w:spacing w:after="0" w:line="240" w:lineRule="auto"/>
      </w:pPr>
      <w:r>
        <w:continuationSeparator/>
      </w:r>
    </w:p>
  </w:endnote>
  <w:endnote w:type="continuationNotice" w:id="1">
    <w:p w14:paraId="0A397213" w14:textId="77777777" w:rsidR="00D51018" w:rsidRDefault="00D510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panose1 w:val="020B0503030403020204"/>
    <w:charset w:val="EE"/>
    <w:family w:val="swiss"/>
    <w:pitch w:val="variable"/>
    <w:sig w:usb0="600002F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3227253"/>
      <w:docPartObj>
        <w:docPartGallery w:val="Page Numbers (Bottom of Page)"/>
        <w:docPartUnique/>
      </w:docPartObj>
    </w:sdtPr>
    <w:sdtContent>
      <w:p w14:paraId="3A02E9FD" w14:textId="46E4876E" w:rsidR="00A9135B" w:rsidRDefault="00A9135B">
        <w:pPr>
          <w:pStyle w:val="Pta"/>
          <w:jc w:val="center"/>
        </w:pPr>
        <w:r>
          <w:fldChar w:fldCharType="begin"/>
        </w:r>
        <w:r>
          <w:instrText>PAGE   \* MERGEFORMAT</w:instrText>
        </w:r>
        <w:r>
          <w:fldChar w:fldCharType="separate"/>
        </w:r>
        <w:r>
          <w:t>2</w:t>
        </w:r>
        <w:r>
          <w:fldChar w:fldCharType="end"/>
        </w:r>
      </w:p>
    </w:sdtContent>
  </w:sdt>
  <w:p w14:paraId="4DDFC08B" w14:textId="77777777" w:rsidR="00AF3B1E" w:rsidRDefault="00AF3B1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5A817" w14:textId="1767D300" w:rsidR="00825FD4" w:rsidRDefault="00825FD4">
    <w:pPr>
      <w:pStyle w:val="Pta"/>
      <w:jc w:val="center"/>
    </w:pPr>
  </w:p>
  <w:p w14:paraId="16C99612" w14:textId="77777777" w:rsidR="00825FD4" w:rsidRDefault="00825FD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4101831"/>
      <w:docPartObj>
        <w:docPartGallery w:val="Page Numbers (Bottom of Page)"/>
        <w:docPartUnique/>
      </w:docPartObj>
    </w:sdtPr>
    <w:sdtContent>
      <w:p w14:paraId="28144FBB" w14:textId="62B51AEA" w:rsidR="00427760" w:rsidRDefault="00427760">
        <w:pPr>
          <w:pStyle w:val="Pta"/>
          <w:jc w:val="center"/>
        </w:pPr>
        <w:r>
          <w:fldChar w:fldCharType="begin"/>
        </w:r>
        <w:r>
          <w:instrText>PAGE   \* MERGEFORMAT</w:instrText>
        </w:r>
        <w:r>
          <w:fldChar w:fldCharType="separate"/>
        </w:r>
        <w:r>
          <w:t>2</w:t>
        </w:r>
        <w:r>
          <w:fldChar w:fldCharType="end"/>
        </w:r>
      </w:p>
    </w:sdtContent>
  </w:sdt>
  <w:p w14:paraId="76D36D48" w14:textId="77777777" w:rsidR="00427760" w:rsidRDefault="00427760">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2401178"/>
      <w:docPartObj>
        <w:docPartGallery w:val="Page Numbers (Bottom of Page)"/>
        <w:docPartUnique/>
      </w:docPartObj>
    </w:sdtPr>
    <w:sdtContent>
      <w:p w14:paraId="67FEB6D9" w14:textId="1AE2E11D" w:rsidR="00825FD4" w:rsidRDefault="00825FD4">
        <w:pPr>
          <w:pStyle w:val="Pta"/>
          <w:jc w:val="center"/>
        </w:pPr>
        <w:r>
          <w:fldChar w:fldCharType="begin"/>
        </w:r>
        <w:r>
          <w:instrText>PAGE   \* MERGEFORMAT</w:instrText>
        </w:r>
        <w:r>
          <w:fldChar w:fldCharType="separate"/>
        </w:r>
        <w:r>
          <w:t>2</w:t>
        </w:r>
        <w:r>
          <w:fldChar w:fldCharType="end"/>
        </w:r>
      </w:p>
    </w:sdtContent>
  </w:sdt>
  <w:p w14:paraId="212DC381" w14:textId="77777777" w:rsidR="006C540D" w:rsidRDefault="006C540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F4D89" w14:textId="77777777" w:rsidR="00D51018" w:rsidRDefault="00D51018">
      <w:pPr>
        <w:spacing w:after="0" w:line="240" w:lineRule="auto"/>
      </w:pPr>
      <w:r>
        <w:separator/>
      </w:r>
    </w:p>
  </w:footnote>
  <w:footnote w:type="continuationSeparator" w:id="0">
    <w:p w14:paraId="0D8D3105" w14:textId="77777777" w:rsidR="00D51018" w:rsidRDefault="00D51018">
      <w:pPr>
        <w:spacing w:after="0" w:line="240" w:lineRule="auto"/>
      </w:pPr>
      <w:r>
        <w:continuationSeparator/>
      </w:r>
    </w:p>
  </w:footnote>
  <w:footnote w:type="continuationNotice" w:id="1">
    <w:p w14:paraId="610C2CC6" w14:textId="77777777" w:rsidR="00D51018" w:rsidRDefault="00D51018">
      <w:pPr>
        <w:spacing w:after="0" w:line="240" w:lineRule="auto"/>
      </w:pPr>
    </w:p>
  </w:footnote>
  <w:footnote w:id="2">
    <w:p w14:paraId="470152EF" w14:textId="7A3C9A2B" w:rsidR="00DE1158" w:rsidRDefault="00DE1158">
      <w:pPr>
        <w:pStyle w:val="Textpoznmkypodiarou"/>
      </w:pPr>
      <w:r>
        <w:rPr>
          <w:rStyle w:val="Odkaznapoznmkupodiarou"/>
        </w:rPr>
        <w:footnoteRef/>
      </w:r>
      <w:r>
        <w:t xml:space="preserve"> </w:t>
      </w:r>
      <w:r>
        <w:rPr>
          <w:rFonts w:ascii="Source Sans Pro" w:eastAsia="Source Sans Pro" w:hAnsi="Source Sans Pro" w:cs="Source Sans Pro"/>
        </w:rPr>
        <w:t>U</w:t>
      </w:r>
      <w:r w:rsidRPr="00296E3F">
        <w:rPr>
          <w:rFonts w:ascii="Source Sans Pro" w:eastAsia="Source Sans Pro" w:hAnsi="Source Sans Pro" w:cs="Source Sans Pro"/>
        </w:rPr>
        <w:t>znesenie vlády k schválenej Národnej stratégii ukladá Úradu vlády úlohu, aby</w:t>
      </w:r>
      <w:r>
        <w:rPr>
          <w:rFonts w:ascii="Source Sans Pro" w:eastAsia="Source Sans Pro" w:hAnsi="Source Sans Pro" w:cs="Source Sans Pro"/>
          <w:b/>
          <w:bCs/>
        </w:rPr>
        <w:t xml:space="preserve"> </w:t>
      </w:r>
      <w:r w:rsidRPr="00296E3F">
        <w:rPr>
          <w:rFonts w:ascii="Source Sans Pro" w:eastAsia="Source Sans Pro" w:hAnsi="Source Sans Pro" w:cs="Source Sans Pro"/>
        </w:rPr>
        <w:t>do konca roka 2025 predložil na schválenie  aktualizáciu Národnej stratégie</w:t>
      </w:r>
      <w:r>
        <w:rPr>
          <w:rFonts w:ascii="Source Sans Pro" w:eastAsia="Source Sans Pro" w:hAnsi="Source Sans Pro" w:cs="Source Sans Pro"/>
        </w:rPr>
        <w:t xml:space="preserve"> (a spolu s tým aj nový Akčný plán na ďalšie obdobie.</w:t>
      </w:r>
    </w:p>
  </w:footnote>
  <w:footnote w:id="3">
    <w:p w14:paraId="6666B327" w14:textId="384A6E91" w:rsidR="00AE14CB" w:rsidRDefault="00AE14CB">
      <w:pPr>
        <w:pStyle w:val="Textpoznmkypodiarou"/>
      </w:pPr>
      <w:r>
        <w:rPr>
          <w:rStyle w:val="Odkaznapoznmkupodiarou"/>
        </w:rPr>
        <w:footnoteRef/>
      </w:r>
      <w:r>
        <w:t xml:space="preserve"> </w:t>
      </w:r>
      <w:r w:rsidRPr="00AE14CB">
        <w:t xml:space="preserve">Údaje vychádzajú najmä z databázy </w:t>
      </w:r>
      <w:proofErr w:type="spellStart"/>
      <w:r w:rsidRPr="00AE14CB">
        <w:t>Eurostat</w:t>
      </w:r>
      <w:proofErr w:type="spellEnd"/>
      <w:r w:rsidRPr="00AE14CB">
        <w:t>, OECD a EIS. S ohľadom na pravidelné aktualizácie vo vyššie uvedených databázach, sme aktualizovali aj históriu výsledkových ukazovateľov oproti verzii v schválenej Národnej stratégii z marca 2023.</w:t>
      </w:r>
    </w:p>
  </w:footnote>
  <w:footnote w:id="4">
    <w:p w14:paraId="301B8FCC" w14:textId="4A478D65" w:rsidR="003F72A3" w:rsidRDefault="003F72A3">
      <w:pPr>
        <w:pStyle w:val="Textpoznmkypodiarou"/>
      </w:pPr>
      <w:r>
        <w:rPr>
          <w:rStyle w:val="Odkaznapoznmkupodiarou"/>
        </w:rPr>
        <w:footnoteRef/>
      </w:r>
      <w:r>
        <w:t xml:space="preserve"> Súkromné výdavky zahŕňajú </w:t>
      </w:r>
      <w:r w:rsidR="00945B8C">
        <w:t xml:space="preserve">podnikateľský sektor a súkromný neziskový sektor. </w:t>
      </w:r>
      <w:r w:rsidR="00130667">
        <w:t>Naopak v</w:t>
      </w:r>
      <w:r w:rsidR="001A39B8">
        <w:t xml:space="preserve">erejné výdavky zahŕňajú </w:t>
      </w:r>
      <w:r w:rsidR="00130667">
        <w:t>vládny sektor a vysokoškolský sektor.</w:t>
      </w:r>
    </w:p>
  </w:footnote>
  <w:footnote w:id="5">
    <w:p w14:paraId="3C7ECA72" w14:textId="12C4C496" w:rsidR="006C3FE3" w:rsidRDefault="006C3FE3">
      <w:pPr>
        <w:pStyle w:val="Textpoznmkypodiarou"/>
      </w:pPr>
      <w:r>
        <w:rPr>
          <w:rStyle w:val="Odkaznapoznmkupodiarou"/>
        </w:rPr>
        <w:footnoteRef/>
      </w:r>
      <w:r>
        <w:t xml:space="preserve"> </w:t>
      </w:r>
      <w:r w:rsidR="004F274B">
        <w:t>Oprava preklepu z (25-64 rokov) na (25-74 rokov)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C02A8C0" w14:paraId="739DD127" w14:textId="77777777" w:rsidTr="00D93969">
      <w:tc>
        <w:tcPr>
          <w:tcW w:w="3020" w:type="dxa"/>
        </w:tcPr>
        <w:p w14:paraId="5E6EC336" w14:textId="682DB324" w:rsidR="7C02A8C0" w:rsidRDefault="7C02A8C0" w:rsidP="00AE517F">
          <w:pPr>
            <w:pStyle w:val="Hlavika"/>
          </w:pPr>
        </w:p>
      </w:tc>
      <w:tc>
        <w:tcPr>
          <w:tcW w:w="3020" w:type="dxa"/>
        </w:tcPr>
        <w:p w14:paraId="6572943D" w14:textId="716F1D4A" w:rsidR="7C02A8C0" w:rsidRDefault="7C02A8C0" w:rsidP="00D93969">
          <w:pPr>
            <w:pStyle w:val="Hlavika"/>
            <w:jc w:val="center"/>
          </w:pPr>
        </w:p>
      </w:tc>
      <w:tc>
        <w:tcPr>
          <w:tcW w:w="3020" w:type="dxa"/>
        </w:tcPr>
        <w:p w14:paraId="5212DF9B" w14:textId="4FAA0FE6" w:rsidR="7C02A8C0" w:rsidRDefault="7C02A8C0" w:rsidP="00D93969">
          <w:pPr>
            <w:pStyle w:val="Hlavika"/>
            <w:ind w:right="-115"/>
            <w:jc w:val="right"/>
          </w:pPr>
        </w:p>
      </w:tc>
    </w:tr>
  </w:tbl>
  <w:p w14:paraId="3A18B800" w14:textId="6C33BE26" w:rsidR="7C02A8C0" w:rsidRDefault="7C02A8C0" w:rsidP="00D9396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385AF" w14:textId="3E1B90CD" w:rsidR="00AE517F" w:rsidRDefault="00AE517F">
    <w:pPr>
      <w:pStyle w:val="Hlavika"/>
      <w:rPr>
        <w:noProof/>
        <w:lang w:eastAsia="sk-SK"/>
      </w:rPr>
    </w:pPr>
  </w:p>
  <w:p w14:paraId="65A29F99" w14:textId="042F263E" w:rsidR="00AE517F" w:rsidRDefault="00AE517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6C540D" w14:paraId="394F6F2F" w14:textId="77777777" w:rsidTr="00D93969">
      <w:tc>
        <w:tcPr>
          <w:tcW w:w="3020" w:type="dxa"/>
        </w:tcPr>
        <w:p w14:paraId="752E5104" w14:textId="77777777" w:rsidR="006C540D" w:rsidRDefault="006C540D" w:rsidP="00AE517F">
          <w:pPr>
            <w:pStyle w:val="Hlavika"/>
          </w:pPr>
        </w:p>
      </w:tc>
      <w:tc>
        <w:tcPr>
          <w:tcW w:w="3020" w:type="dxa"/>
        </w:tcPr>
        <w:p w14:paraId="0CE6EEE8" w14:textId="77777777" w:rsidR="006C540D" w:rsidRDefault="006C540D" w:rsidP="00D93969">
          <w:pPr>
            <w:pStyle w:val="Hlavika"/>
            <w:jc w:val="center"/>
          </w:pPr>
        </w:p>
      </w:tc>
      <w:tc>
        <w:tcPr>
          <w:tcW w:w="3020" w:type="dxa"/>
        </w:tcPr>
        <w:p w14:paraId="1267F5DA" w14:textId="77777777" w:rsidR="006C540D" w:rsidRDefault="006C540D" w:rsidP="00D93969">
          <w:pPr>
            <w:pStyle w:val="Hlavika"/>
            <w:ind w:right="-115"/>
            <w:jc w:val="right"/>
          </w:pPr>
        </w:p>
      </w:tc>
    </w:tr>
  </w:tbl>
  <w:p w14:paraId="37692063" w14:textId="77777777" w:rsidR="006C540D" w:rsidRDefault="006C540D" w:rsidP="00D93969">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28005" w14:textId="77777777" w:rsidR="006C540D" w:rsidRDefault="006C540D">
    <w:pPr>
      <w:pStyle w:val="Hlavika"/>
      <w:rPr>
        <w:noProof/>
        <w:lang w:eastAsia="sk-SK"/>
      </w:rPr>
    </w:pPr>
  </w:p>
  <w:p w14:paraId="1FA5ED9A" w14:textId="77777777" w:rsidR="006C540D" w:rsidRDefault="006C540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07788"/>
    <w:multiLevelType w:val="hybridMultilevel"/>
    <w:tmpl w:val="4C76C360"/>
    <w:lvl w:ilvl="0" w:tplc="041B000F">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06FE89EF"/>
    <w:multiLevelType w:val="hybridMultilevel"/>
    <w:tmpl w:val="FFFFFFFF"/>
    <w:lvl w:ilvl="0" w:tplc="160E83FE">
      <w:start w:val="1"/>
      <w:numFmt w:val="bullet"/>
      <w:lvlText w:val="-"/>
      <w:lvlJc w:val="left"/>
      <w:pPr>
        <w:ind w:left="720" w:hanging="360"/>
      </w:pPr>
      <w:rPr>
        <w:rFonts w:ascii="Calibri" w:hAnsi="Calibri" w:hint="default"/>
      </w:rPr>
    </w:lvl>
    <w:lvl w:ilvl="1" w:tplc="1C74179C">
      <w:start w:val="1"/>
      <w:numFmt w:val="bullet"/>
      <w:lvlText w:val="o"/>
      <w:lvlJc w:val="left"/>
      <w:pPr>
        <w:ind w:left="1440" w:hanging="360"/>
      </w:pPr>
      <w:rPr>
        <w:rFonts w:ascii="Courier New" w:hAnsi="Courier New" w:hint="default"/>
      </w:rPr>
    </w:lvl>
    <w:lvl w:ilvl="2" w:tplc="127A1DFE">
      <w:start w:val="1"/>
      <w:numFmt w:val="bullet"/>
      <w:lvlText w:val=""/>
      <w:lvlJc w:val="left"/>
      <w:pPr>
        <w:ind w:left="2160" w:hanging="360"/>
      </w:pPr>
      <w:rPr>
        <w:rFonts w:ascii="Wingdings" w:hAnsi="Wingdings" w:hint="default"/>
      </w:rPr>
    </w:lvl>
    <w:lvl w:ilvl="3" w:tplc="E17E203A">
      <w:start w:val="1"/>
      <w:numFmt w:val="bullet"/>
      <w:lvlText w:val=""/>
      <w:lvlJc w:val="left"/>
      <w:pPr>
        <w:ind w:left="2880" w:hanging="360"/>
      </w:pPr>
      <w:rPr>
        <w:rFonts w:ascii="Symbol" w:hAnsi="Symbol" w:hint="default"/>
      </w:rPr>
    </w:lvl>
    <w:lvl w:ilvl="4" w:tplc="9740F71A">
      <w:start w:val="1"/>
      <w:numFmt w:val="bullet"/>
      <w:lvlText w:val="o"/>
      <w:lvlJc w:val="left"/>
      <w:pPr>
        <w:ind w:left="3600" w:hanging="360"/>
      </w:pPr>
      <w:rPr>
        <w:rFonts w:ascii="Courier New" w:hAnsi="Courier New" w:hint="default"/>
      </w:rPr>
    </w:lvl>
    <w:lvl w:ilvl="5" w:tplc="35E619A0">
      <w:start w:val="1"/>
      <w:numFmt w:val="bullet"/>
      <w:lvlText w:val=""/>
      <w:lvlJc w:val="left"/>
      <w:pPr>
        <w:ind w:left="4320" w:hanging="360"/>
      </w:pPr>
      <w:rPr>
        <w:rFonts w:ascii="Wingdings" w:hAnsi="Wingdings" w:hint="default"/>
      </w:rPr>
    </w:lvl>
    <w:lvl w:ilvl="6" w:tplc="4EB62C60">
      <w:start w:val="1"/>
      <w:numFmt w:val="bullet"/>
      <w:lvlText w:val=""/>
      <w:lvlJc w:val="left"/>
      <w:pPr>
        <w:ind w:left="5040" w:hanging="360"/>
      </w:pPr>
      <w:rPr>
        <w:rFonts w:ascii="Symbol" w:hAnsi="Symbol" w:hint="default"/>
      </w:rPr>
    </w:lvl>
    <w:lvl w:ilvl="7" w:tplc="C31C92D2">
      <w:start w:val="1"/>
      <w:numFmt w:val="bullet"/>
      <w:lvlText w:val="o"/>
      <w:lvlJc w:val="left"/>
      <w:pPr>
        <w:ind w:left="5760" w:hanging="360"/>
      </w:pPr>
      <w:rPr>
        <w:rFonts w:ascii="Courier New" w:hAnsi="Courier New" w:hint="default"/>
      </w:rPr>
    </w:lvl>
    <w:lvl w:ilvl="8" w:tplc="FA0E9B4C">
      <w:start w:val="1"/>
      <w:numFmt w:val="bullet"/>
      <w:lvlText w:val=""/>
      <w:lvlJc w:val="left"/>
      <w:pPr>
        <w:ind w:left="6480" w:hanging="360"/>
      </w:pPr>
      <w:rPr>
        <w:rFonts w:ascii="Wingdings" w:hAnsi="Wingdings" w:hint="default"/>
      </w:rPr>
    </w:lvl>
  </w:abstractNum>
  <w:abstractNum w:abstractNumId="2" w15:restartNumberingAfterBreak="0">
    <w:nsid w:val="07627074"/>
    <w:multiLevelType w:val="hybridMultilevel"/>
    <w:tmpl w:val="A16E72EC"/>
    <w:lvl w:ilvl="0" w:tplc="63E6DA16">
      <w:start w:val="1"/>
      <w:numFmt w:val="decimal"/>
      <w:lvlText w:val="(%1)"/>
      <w:lvlJc w:val="left"/>
      <w:pPr>
        <w:ind w:left="928" w:hanging="360"/>
      </w:pPr>
      <w:rPr>
        <w:rFonts w:ascii="Source Sans Pro" w:hAnsi="Source Sans Pro" w:cs="Arial"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011C55"/>
    <w:multiLevelType w:val="hybridMultilevel"/>
    <w:tmpl w:val="29F877E2"/>
    <w:lvl w:ilvl="0" w:tplc="9188B0FC">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C671285"/>
    <w:multiLevelType w:val="hybridMultilevel"/>
    <w:tmpl w:val="68829AA4"/>
    <w:lvl w:ilvl="0" w:tplc="33467FD6">
      <w:start w:val="1"/>
      <w:numFmt w:val="bullet"/>
      <w:lvlText w:val="-"/>
      <w:lvlJc w:val="left"/>
      <w:pPr>
        <w:ind w:left="720" w:hanging="360"/>
      </w:pPr>
      <w:rPr>
        <w:rFonts w:ascii="Aptos" w:hAnsi="Aptos" w:hint="default"/>
      </w:rPr>
    </w:lvl>
    <w:lvl w:ilvl="1" w:tplc="CC12776C">
      <w:start w:val="1"/>
      <w:numFmt w:val="bullet"/>
      <w:lvlText w:val="o"/>
      <w:lvlJc w:val="left"/>
      <w:pPr>
        <w:ind w:left="1440" w:hanging="360"/>
      </w:pPr>
      <w:rPr>
        <w:rFonts w:ascii="Courier New" w:hAnsi="Courier New" w:hint="default"/>
      </w:rPr>
    </w:lvl>
    <w:lvl w:ilvl="2" w:tplc="C8260470">
      <w:start w:val="1"/>
      <w:numFmt w:val="bullet"/>
      <w:lvlText w:val=""/>
      <w:lvlJc w:val="left"/>
      <w:pPr>
        <w:ind w:left="2160" w:hanging="360"/>
      </w:pPr>
      <w:rPr>
        <w:rFonts w:ascii="Wingdings" w:hAnsi="Wingdings" w:hint="default"/>
      </w:rPr>
    </w:lvl>
    <w:lvl w:ilvl="3" w:tplc="9E7475DE">
      <w:start w:val="1"/>
      <w:numFmt w:val="bullet"/>
      <w:lvlText w:val=""/>
      <w:lvlJc w:val="left"/>
      <w:pPr>
        <w:ind w:left="2880" w:hanging="360"/>
      </w:pPr>
      <w:rPr>
        <w:rFonts w:ascii="Symbol" w:hAnsi="Symbol" w:hint="default"/>
      </w:rPr>
    </w:lvl>
    <w:lvl w:ilvl="4" w:tplc="621648FE">
      <w:start w:val="1"/>
      <w:numFmt w:val="bullet"/>
      <w:lvlText w:val="o"/>
      <w:lvlJc w:val="left"/>
      <w:pPr>
        <w:ind w:left="3600" w:hanging="360"/>
      </w:pPr>
      <w:rPr>
        <w:rFonts w:ascii="Courier New" w:hAnsi="Courier New" w:hint="default"/>
      </w:rPr>
    </w:lvl>
    <w:lvl w:ilvl="5" w:tplc="C7C2D17C">
      <w:start w:val="1"/>
      <w:numFmt w:val="bullet"/>
      <w:lvlText w:val=""/>
      <w:lvlJc w:val="left"/>
      <w:pPr>
        <w:ind w:left="4320" w:hanging="360"/>
      </w:pPr>
      <w:rPr>
        <w:rFonts w:ascii="Wingdings" w:hAnsi="Wingdings" w:hint="default"/>
      </w:rPr>
    </w:lvl>
    <w:lvl w:ilvl="6" w:tplc="16B80FB6">
      <w:start w:val="1"/>
      <w:numFmt w:val="bullet"/>
      <w:lvlText w:val=""/>
      <w:lvlJc w:val="left"/>
      <w:pPr>
        <w:ind w:left="5040" w:hanging="360"/>
      </w:pPr>
      <w:rPr>
        <w:rFonts w:ascii="Symbol" w:hAnsi="Symbol" w:hint="default"/>
      </w:rPr>
    </w:lvl>
    <w:lvl w:ilvl="7" w:tplc="2334E01C">
      <w:start w:val="1"/>
      <w:numFmt w:val="bullet"/>
      <w:lvlText w:val="o"/>
      <w:lvlJc w:val="left"/>
      <w:pPr>
        <w:ind w:left="5760" w:hanging="360"/>
      </w:pPr>
      <w:rPr>
        <w:rFonts w:ascii="Courier New" w:hAnsi="Courier New" w:hint="default"/>
      </w:rPr>
    </w:lvl>
    <w:lvl w:ilvl="8" w:tplc="40240F60">
      <w:start w:val="1"/>
      <w:numFmt w:val="bullet"/>
      <w:lvlText w:val=""/>
      <w:lvlJc w:val="left"/>
      <w:pPr>
        <w:ind w:left="6480" w:hanging="360"/>
      </w:pPr>
      <w:rPr>
        <w:rFonts w:ascii="Wingdings" w:hAnsi="Wingdings" w:hint="default"/>
      </w:rPr>
    </w:lvl>
  </w:abstractNum>
  <w:abstractNum w:abstractNumId="5" w15:restartNumberingAfterBreak="0">
    <w:nsid w:val="0E0038C5"/>
    <w:multiLevelType w:val="hybridMultilevel"/>
    <w:tmpl w:val="B9627F08"/>
    <w:lvl w:ilvl="0" w:tplc="E0EEAEAE">
      <w:start w:val="1"/>
      <w:numFmt w:val="decimal"/>
      <w:lvlText w:val="(%1)"/>
      <w:lvlJc w:val="left"/>
      <w:pPr>
        <w:ind w:left="928" w:hanging="360"/>
      </w:pPr>
      <w:rPr>
        <w:rFonts w:ascii="Times New Roman" w:hAnsi="Times New Roman" w:cs="Times New Roman" w:hint="default"/>
        <w:b w:val="0"/>
        <w:color w:val="auto"/>
        <w:sz w:val="22"/>
        <w:szCs w:val="22"/>
      </w:rPr>
    </w:lvl>
    <w:lvl w:ilvl="1" w:tplc="2F843896">
      <w:numFmt w:val="bullet"/>
      <w:lvlText w:val=""/>
      <w:lvlJc w:val="left"/>
      <w:pPr>
        <w:ind w:left="1724" w:hanging="360"/>
      </w:pPr>
      <w:rPr>
        <w:rFonts w:ascii="Symbol" w:eastAsiaTheme="minorHAnsi" w:hAnsi="Symbol" w:cstheme="minorBidi"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0E6D0EDE"/>
    <w:multiLevelType w:val="hybridMultilevel"/>
    <w:tmpl w:val="010ED30A"/>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E752F"/>
    <w:multiLevelType w:val="hybridMultilevel"/>
    <w:tmpl w:val="BF30186A"/>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9550BAF"/>
    <w:multiLevelType w:val="hybridMultilevel"/>
    <w:tmpl w:val="92404C66"/>
    <w:lvl w:ilvl="0" w:tplc="FFFFFFFF">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F9C2AFE"/>
    <w:multiLevelType w:val="hybridMultilevel"/>
    <w:tmpl w:val="0F0C992C"/>
    <w:lvl w:ilvl="0" w:tplc="BC7C99BA">
      <w:start w:val="1"/>
      <w:numFmt w:val="bullet"/>
      <w:lvlText w:val="-"/>
      <w:lvlJc w:val="left"/>
      <w:pPr>
        <w:ind w:left="720" w:hanging="360"/>
      </w:pPr>
      <w:rPr>
        <w:rFonts w:ascii="Aptos" w:hAnsi="Aptos" w:hint="default"/>
      </w:rPr>
    </w:lvl>
    <w:lvl w:ilvl="1" w:tplc="ECB8E240">
      <w:start w:val="1"/>
      <w:numFmt w:val="bullet"/>
      <w:lvlText w:val="o"/>
      <w:lvlJc w:val="left"/>
      <w:pPr>
        <w:ind w:left="1440" w:hanging="360"/>
      </w:pPr>
      <w:rPr>
        <w:rFonts w:ascii="Courier New" w:hAnsi="Courier New" w:hint="default"/>
      </w:rPr>
    </w:lvl>
    <w:lvl w:ilvl="2" w:tplc="568CA2BC">
      <w:start w:val="1"/>
      <w:numFmt w:val="bullet"/>
      <w:lvlText w:val=""/>
      <w:lvlJc w:val="left"/>
      <w:pPr>
        <w:ind w:left="2160" w:hanging="360"/>
      </w:pPr>
      <w:rPr>
        <w:rFonts w:ascii="Wingdings" w:hAnsi="Wingdings" w:hint="default"/>
      </w:rPr>
    </w:lvl>
    <w:lvl w:ilvl="3" w:tplc="A4807358">
      <w:start w:val="1"/>
      <w:numFmt w:val="bullet"/>
      <w:lvlText w:val=""/>
      <w:lvlJc w:val="left"/>
      <w:pPr>
        <w:ind w:left="2880" w:hanging="360"/>
      </w:pPr>
      <w:rPr>
        <w:rFonts w:ascii="Symbol" w:hAnsi="Symbol" w:hint="default"/>
      </w:rPr>
    </w:lvl>
    <w:lvl w:ilvl="4" w:tplc="809EA650">
      <w:start w:val="1"/>
      <w:numFmt w:val="bullet"/>
      <w:lvlText w:val="o"/>
      <w:lvlJc w:val="left"/>
      <w:pPr>
        <w:ind w:left="3600" w:hanging="360"/>
      </w:pPr>
      <w:rPr>
        <w:rFonts w:ascii="Courier New" w:hAnsi="Courier New" w:hint="default"/>
      </w:rPr>
    </w:lvl>
    <w:lvl w:ilvl="5" w:tplc="DC8477A8">
      <w:start w:val="1"/>
      <w:numFmt w:val="bullet"/>
      <w:lvlText w:val=""/>
      <w:lvlJc w:val="left"/>
      <w:pPr>
        <w:ind w:left="4320" w:hanging="360"/>
      </w:pPr>
      <w:rPr>
        <w:rFonts w:ascii="Wingdings" w:hAnsi="Wingdings" w:hint="default"/>
      </w:rPr>
    </w:lvl>
    <w:lvl w:ilvl="6" w:tplc="EA041D94">
      <w:start w:val="1"/>
      <w:numFmt w:val="bullet"/>
      <w:lvlText w:val=""/>
      <w:lvlJc w:val="left"/>
      <w:pPr>
        <w:ind w:left="5040" w:hanging="360"/>
      </w:pPr>
      <w:rPr>
        <w:rFonts w:ascii="Symbol" w:hAnsi="Symbol" w:hint="default"/>
      </w:rPr>
    </w:lvl>
    <w:lvl w:ilvl="7" w:tplc="17D6E4E0">
      <w:start w:val="1"/>
      <w:numFmt w:val="bullet"/>
      <w:lvlText w:val="o"/>
      <w:lvlJc w:val="left"/>
      <w:pPr>
        <w:ind w:left="5760" w:hanging="360"/>
      </w:pPr>
      <w:rPr>
        <w:rFonts w:ascii="Courier New" w:hAnsi="Courier New" w:hint="default"/>
      </w:rPr>
    </w:lvl>
    <w:lvl w:ilvl="8" w:tplc="F3F0CB64">
      <w:start w:val="1"/>
      <w:numFmt w:val="bullet"/>
      <w:lvlText w:val=""/>
      <w:lvlJc w:val="left"/>
      <w:pPr>
        <w:ind w:left="6480" w:hanging="360"/>
      </w:pPr>
      <w:rPr>
        <w:rFonts w:ascii="Wingdings" w:hAnsi="Wingdings" w:hint="default"/>
      </w:rPr>
    </w:lvl>
  </w:abstractNum>
  <w:abstractNum w:abstractNumId="10" w15:restartNumberingAfterBreak="0">
    <w:nsid w:val="218C2AD3"/>
    <w:multiLevelType w:val="hybridMultilevel"/>
    <w:tmpl w:val="3392D512"/>
    <w:lvl w:ilvl="0" w:tplc="041B000F">
      <w:start w:val="1"/>
      <w:numFmt w:val="decimal"/>
      <w:lvlText w:val="%1."/>
      <w:lvlJc w:val="left"/>
      <w:pPr>
        <w:ind w:left="730" w:hanging="360"/>
      </w:pPr>
    </w:lvl>
    <w:lvl w:ilvl="1" w:tplc="041B0019" w:tentative="1">
      <w:start w:val="1"/>
      <w:numFmt w:val="lowerLetter"/>
      <w:lvlText w:val="%2."/>
      <w:lvlJc w:val="left"/>
      <w:pPr>
        <w:ind w:left="1450" w:hanging="360"/>
      </w:pPr>
    </w:lvl>
    <w:lvl w:ilvl="2" w:tplc="041B001B" w:tentative="1">
      <w:start w:val="1"/>
      <w:numFmt w:val="lowerRoman"/>
      <w:lvlText w:val="%3."/>
      <w:lvlJc w:val="right"/>
      <w:pPr>
        <w:ind w:left="2170" w:hanging="180"/>
      </w:pPr>
    </w:lvl>
    <w:lvl w:ilvl="3" w:tplc="041B000F" w:tentative="1">
      <w:start w:val="1"/>
      <w:numFmt w:val="decimal"/>
      <w:lvlText w:val="%4."/>
      <w:lvlJc w:val="left"/>
      <w:pPr>
        <w:ind w:left="2890" w:hanging="360"/>
      </w:pPr>
    </w:lvl>
    <w:lvl w:ilvl="4" w:tplc="041B0019" w:tentative="1">
      <w:start w:val="1"/>
      <w:numFmt w:val="lowerLetter"/>
      <w:lvlText w:val="%5."/>
      <w:lvlJc w:val="left"/>
      <w:pPr>
        <w:ind w:left="3610" w:hanging="360"/>
      </w:pPr>
    </w:lvl>
    <w:lvl w:ilvl="5" w:tplc="041B001B" w:tentative="1">
      <w:start w:val="1"/>
      <w:numFmt w:val="lowerRoman"/>
      <w:lvlText w:val="%6."/>
      <w:lvlJc w:val="right"/>
      <w:pPr>
        <w:ind w:left="4330" w:hanging="180"/>
      </w:pPr>
    </w:lvl>
    <w:lvl w:ilvl="6" w:tplc="041B000F" w:tentative="1">
      <w:start w:val="1"/>
      <w:numFmt w:val="decimal"/>
      <w:lvlText w:val="%7."/>
      <w:lvlJc w:val="left"/>
      <w:pPr>
        <w:ind w:left="5050" w:hanging="360"/>
      </w:pPr>
    </w:lvl>
    <w:lvl w:ilvl="7" w:tplc="041B0019" w:tentative="1">
      <w:start w:val="1"/>
      <w:numFmt w:val="lowerLetter"/>
      <w:lvlText w:val="%8."/>
      <w:lvlJc w:val="left"/>
      <w:pPr>
        <w:ind w:left="5770" w:hanging="360"/>
      </w:pPr>
    </w:lvl>
    <w:lvl w:ilvl="8" w:tplc="041B001B" w:tentative="1">
      <w:start w:val="1"/>
      <w:numFmt w:val="lowerRoman"/>
      <w:lvlText w:val="%9."/>
      <w:lvlJc w:val="right"/>
      <w:pPr>
        <w:ind w:left="6490" w:hanging="180"/>
      </w:pPr>
    </w:lvl>
  </w:abstractNum>
  <w:abstractNum w:abstractNumId="11" w15:restartNumberingAfterBreak="0">
    <w:nsid w:val="2200091A"/>
    <w:multiLevelType w:val="hybridMultilevel"/>
    <w:tmpl w:val="92E01336"/>
    <w:lvl w:ilvl="0" w:tplc="700C1C38">
      <w:start w:val="1"/>
      <w:numFmt w:val="decimal"/>
      <w:lvlText w:val="(%1)"/>
      <w:lvlJc w:val="left"/>
      <w:pPr>
        <w:ind w:left="720" w:hanging="360"/>
      </w:pPr>
      <w:rPr>
        <w:rFonts w:hint="default"/>
        <w:b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500B19"/>
    <w:multiLevelType w:val="hybridMultilevel"/>
    <w:tmpl w:val="C7EE6D18"/>
    <w:lvl w:ilvl="0" w:tplc="041B000F">
      <w:start w:val="1"/>
      <w:numFmt w:val="decimal"/>
      <w:lvlText w:val="%1."/>
      <w:lvlJc w:val="left"/>
      <w:pPr>
        <w:ind w:left="718" w:hanging="360"/>
      </w:pPr>
      <w:rPr>
        <w:rFonts w:hint="default"/>
      </w:rPr>
    </w:lvl>
    <w:lvl w:ilvl="1" w:tplc="041B0019" w:tentative="1">
      <w:start w:val="1"/>
      <w:numFmt w:val="lowerLetter"/>
      <w:lvlText w:val="%2."/>
      <w:lvlJc w:val="left"/>
      <w:pPr>
        <w:ind w:left="1438" w:hanging="360"/>
      </w:pPr>
    </w:lvl>
    <w:lvl w:ilvl="2" w:tplc="041B001B" w:tentative="1">
      <w:start w:val="1"/>
      <w:numFmt w:val="lowerRoman"/>
      <w:lvlText w:val="%3."/>
      <w:lvlJc w:val="right"/>
      <w:pPr>
        <w:ind w:left="2158" w:hanging="180"/>
      </w:pPr>
    </w:lvl>
    <w:lvl w:ilvl="3" w:tplc="041B000F" w:tentative="1">
      <w:start w:val="1"/>
      <w:numFmt w:val="decimal"/>
      <w:lvlText w:val="%4."/>
      <w:lvlJc w:val="left"/>
      <w:pPr>
        <w:ind w:left="2878" w:hanging="360"/>
      </w:pPr>
    </w:lvl>
    <w:lvl w:ilvl="4" w:tplc="041B0019" w:tentative="1">
      <w:start w:val="1"/>
      <w:numFmt w:val="lowerLetter"/>
      <w:lvlText w:val="%5."/>
      <w:lvlJc w:val="left"/>
      <w:pPr>
        <w:ind w:left="3598" w:hanging="360"/>
      </w:pPr>
    </w:lvl>
    <w:lvl w:ilvl="5" w:tplc="041B001B" w:tentative="1">
      <w:start w:val="1"/>
      <w:numFmt w:val="lowerRoman"/>
      <w:lvlText w:val="%6."/>
      <w:lvlJc w:val="right"/>
      <w:pPr>
        <w:ind w:left="4318" w:hanging="180"/>
      </w:pPr>
    </w:lvl>
    <w:lvl w:ilvl="6" w:tplc="041B000F" w:tentative="1">
      <w:start w:val="1"/>
      <w:numFmt w:val="decimal"/>
      <w:lvlText w:val="%7."/>
      <w:lvlJc w:val="left"/>
      <w:pPr>
        <w:ind w:left="5038" w:hanging="360"/>
      </w:pPr>
    </w:lvl>
    <w:lvl w:ilvl="7" w:tplc="041B0019" w:tentative="1">
      <w:start w:val="1"/>
      <w:numFmt w:val="lowerLetter"/>
      <w:lvlText w:val="%8."/>
      <w:lvlJc w:val="left"/>
      <w:pPr>
        <w:ind w:left="5758" w:hanging="360"/>
      </w:pPr>
    </w:lvl>
    <w:lvl w:ilvl="8" w:tplc="041B001B" w:tentative="1">
      <w:start w:val="1"/>
      <w:numFmt w:val="lowerRoman"/>
      <w:lvlText w:val="%9."/>
      <w:lvlJc w:val="right"/>
      <w:pPr>
        <w:ind w:left="6478" w:hanging="180"/>
      </w:pPr>
    </w:lvl>
  </w:abstractNum>
  <w:abstractNum w:abstractNumId="13" w15:restartNumberingAfterBreak="0">
    <w:nsid w:val="22F38A45"/>
    <w:multiLevelType w:val="hybridMultilevel"/>
    <w:tmpl w:val="3E9EA1BC"/>
    <w:lvl w:ilvl="0" w:tplc="4BB0154A">
      <w:start w:val="1"/>
      <w:numFmt w:val="bullet"/>
      <w:lvlText w:val="-"/>
      <w:lvlJc w:val="left"/>
      <w:pPr>
        <w:ind w:left="720" w:hanging="360"/>
      </w:pPr>
      <w:rPr>
        <w:rFonts w:ascii="Times New Roman" w:hAnsi="Times New Roman" w:hint="default"/>
      </w:rPr>
    </w:lvl>
    <w:lvl w:ilvl="1" w:tplc="1F92A9AE">
      <w:start w:val="1"/>
      <w:numFmt w:val="bullet"/>
      <w:lvlText w:val="o"/>
      <w:lvlJc w:val="left"/>
      <w:pPr>
        <w:ind w:left="1440" w:hanging="360"/>
      </w:pPr>
      <w:rPr>
        <w:rFonts w:ascii="Courier New" w:hAnsi="Courier New" w:hint="default"/>
      </w:rPr>
    </w:lvl>
    <w:lvl w:ilvl="2" w:tplc="08F01C42">
      <w:start w:val="1"/>
      <w:numFmt w:val="bullet"/>
      <w:lvlText w:val=""/>
      <w:lvlJc w:val="left"/>
      <w:pPr>
        <w:ind w:left="2160" w:hanging="360"/>
      </w:pPr>
      <w:rPr>
        <w:rFonts w:ascii="Wingdings" w:hAnsi="Wingdings" w:hint="default"/>
      </w:rPr>
    </w:lvl>
    <w:lvl w:ilvl="3" w:tplc="8BEA18E2">
      <w:start w:val="1"/>
      <w:numFmt w:val="bullet"/>
      <w:lvlText w:val=""/>
      <w:lvlJc w:val="left"/>
      <w:pPr>
        <w:ind w:left="2880" w:hanging="360"/>
      </w:pPr>
      <w:rPr>
        <w:rFonts w:ascii="Symbol" w:hAnsi="Symbol" w:hint="default"/>
      </w:rPr>
    </w:lvl>
    <w:lvl w:ilvl="4" w:tplc="0BC611EE">
      <w:start w:val="1"/>
      <w:numFmt w:val="bullet"/>
      <w:lvlText w:val="o"/>
      <w:lvlJc w:val="left"/>
      <w:pPr>
        <w:ind w:left="3600" w:hanging="360"/>
      </w:pPr>
      <w:rPr>
        <w:rFonts w:ascii="Courier New" w:hAnsi="Courier New" w:hint="default"/>
      </w:rPr>
    </w:lvl>
    <w:lvl w:ilvl="5" w:tplc="3ABEF81C">
      <w:start w:val="1"/>
      <w:numFmt w:val="bullet"/>
      <w:lvlText w:val=""/>
      <w:lvlJc w:val="left"/>
      <w:pPr>
        <w:ind w:left="4320" w:hanging="360"/>
      </w:pPr>
      <w:rPr>
        <w:rFonts w:ascii="Wingdings" w:hAnsi="Wingdings" w:hint="default"/>
      </w:rPr>
    </w:lvl>
    <w:lvl w:ilvl="6" w:tplc="DBF24BCC">
      <w:start w:val="1"/>
      <w:numFmt w:val="bullet"/>
      <w:lvlText w:val=""/>
      <w:lvlJc w:val="left"/>
      <w:pPr>
        <w:ind w:left="5040" w:hanging="360"/>
      </w:pPr>
      <w:rPr>
        <w:rFonts w:ascii="Symbol" w:hAnsi="Symbol" w:hint="default"/>
      </w:rPr>
    </w:lvl>
    <w:lvl w:ilvl="7" w:tplc="698A5D18">
      <w:start w:val="1"/>
      <w:numFmt w:val="bullet"/>
      <w:lvlText w:val="o"/>
      <w:lvlJc w:val="left"/>
      <w:pPr>
        <w:ind w:left="5760" w:hanging="360"/>
      </w:pPr>
      <w:rPr>
        <w:rFonts w:ascii="Courier New" w:hAnsi="Courier New" w:hint="default"/>
      </w:rPr>
    </w:lvl>
    <w:lvl w:ilvl="8" w:tplc="FF54C222">
      <w:start w:val="1"/>
      <w:numFmt w:val="bullet"/>
      <w:lvlText w:val=""/>
      <w:lvlJc w:val="left"/>
      <w:pPr>
        <w:ind w:left="6480" w:hanging="360"/>
      </w:pPr>
      <w:rPr>
        <w:rFonts w:ascii="Wingdings" w:hAnsi="Wingdings" w:hint="default"/>
      </w:rPr>
    </w:lvl>
  </w:abstractNum>
  <w:abstractNum w:abstractNumId="14" w15:restartNumberingAfterBreak="0">
    <w:nsid w:val="22F724C6"/>
    <w:multiLevelType w:val="hybridMultilevel"/>
    <w:tmpl w:val="AA4EFBDC"/>
    <w:lvl w:ilvl="0" w:tplc="AF027314">
      <w:start w:val="1"/>
      <w:numFmt w:val="decimal"/>
      <w:lvlText w:val="(%1)"/>
      <w:lvlJc w:val="left"/>
      <w:pPr>
        <w:ind w:left="928" w:hanging="360"/>
      </w:pPr>
      <w:rPr>
        <w:rFonts w:hint="default"/>
        <w:b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31A55A1"/>
    <w:multiLevelType w:val="hybridMultilevel"/>
    <w:tmpl w:val="6F4C21AA"/>
    <w:lvl w:ilvl="0" w:tplc="9188B0FC">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59E4B79"/>
    <w:multiLevelType w:val="hybridMultilevel"/>
    <w:tmpl w:val="578C0722"/>
    <w:lvl w:ilvl="0" w:tplc="1A186E7A">
      <w:start w:val="1"/>
      <w:numFmt w:val="decimal"/>
      <w:lvlText w:val="(%1)"/>
      <w:lvlJc w:val="left"/>
      <w:pPr>
        <w:ind w:left="720" w:hanging="360"/>
      </w:pPr>
      <w:rPr>
        <w:rFonts w:ascii="Source Sans Pro" w:eastAsia="Times New Roman" w:hAnsi="Source Sans Pro" w:cs="Times New Roman" w:hint="default"/>
        <w:b w:val="0"/>
        <w:bCs w:val="0"/>
        <w:i w:val="0"/>
        <w:iCs w:val="0"/>
        <w:color w:val="414141"/>
        <w:w w:val="108"/>
        <w:sz w:val="23"/>
        <w:szCs w:val="23"/>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97C3D2C"/>
    <w:multiLevelType w:val="hybridMultilevel"/>
    <w:tmpl w:val="9E06C912"/>
    <w:lvl w:ilvl="0" w:tplc="3CF4B608">
      <w:start w:val="1"/>
      <w:numFmt w:val="decimal"/>
      <w:lvlText w:val="(%1)"/>
      <w:lvlJc w:val="left"/>
      <w:pPr>
        <w:ind w:left="773" w:hanging="579"/>
      </w:pPr>
      <w:rPr>
        <w:rFonts w:ascii="Times New Roman" w:eastAsia="Times New Roman" w:hAnsi="Times New Roman" w:cs="Times New Roman" w:hint="default"/>
        <w:b w:val="0"/>
        <w:bCs w:val="0"/>
        <w:i w:val="0"/>
        <w:iCs w:val="0"/>
        <w:color w:val="414141"/>
        <w:w w:val="108"/>
        <w:sz w:val="24"/>
        <w:szCs w:val="24"/>
        <w:lang w:val="sk-SK" w:eastAsia="en-US" w:bidi="ar-SA"/>
      </w:rPr>
    </w:lvl>
    <w:lvl w:ilvl="1" w:tplc="7D8C038C">
      <w:start w:val="90"/>
      <w:numFmt w:val="lowerRoman"/>
      <w:lvlText w:val="%2."/>
      <w:lvlJc w:val="left"/>
      <w:pPr>
        <w:ind w:left="4449" w:hanging="1140"/>
      </w:pPr>
      <w:rPr>
        <w:rFonts w:ascii="Times New Roman" w:eastAsia="Times New Roman" w:hAnsi="Times New Roman" w:cs="Times New Roman" w:hint="default"/>
        <w:b/>
        <w:bCs/>
        <w:i w:val="0"/>
        <w:iCs w:val="0"/>
        <w:color w:val="3F3F3F"/>
        <w:w w:val="108"/>
        <w:sz w:val="20"/>
        <w:szCs w:val="20"/>
        <w:lang w:val="sk-SK" w:eastAsia="en-US" w:bidi="ar-SA"/>
      </w:rPr>
    </w:lvl>
    <w:lvl w:ilvl="2" w:tplc="66F8A23E">
      <w:start w:val="2"/>
      <w:numFmt w:val="decimal"/>
      <w:lvlText w:val="%3."/>
      <w:lvlJc w:val="left"/>
      <w:pPr>
        <w:ind w:left="6169" w:hanging="180"/>
      </w:pPr>
      <w:rPr>
        <w:rFonts w:hint="default"/>
        <w:w w:val="103"/>
        <w:lang w:val="sk-SK" w:eastAsia="en-US" w:bidi="ar-SA"/>
      </w:rPr>
    </w:lvl>
    <w:lvl w:ilvl="3" w:tplc="91980B02">
      <w:numFmt w:val="bullet"/>
      <w:lvlText w:val="•"/>
      <w:lvlJc w:val="left"/>
      <w:pPr>
        <w:ind w:left="6567" w:hanging="180"/>
      </w:pPr>
      <w:rPr>
        <w:rFonts w:hint="default"/>
        <w:lang w:val="sk-SK" w:eastAsia="en-US" w:bidi="ar-SA"/>
      </w:rPr>
    </w:lvl>
    <w:lvl w:ilvl="4" w:tplc="A5181828">
      <w:numFmt w:val="bullet"/>
      <w:lvlText w:val="•"/>
      <w:lvlJc w:val="left"/>
      <w:pPr>
        <w:ind w:left="6975" w:hanging="180"/>
      </w:pPr>
      <w:rPr>
        <w:rFonts w:hint="default"/>
        <w:lang w:val="sk-SK" w:eastAsia="en-US" w:bidi="ar-SA"/>
      </w:rPr>
    </w:lvl>
    <w:lvl w:ilvl="5" w:tplc="081676D8">
      <w:numFmt w:val="bullet"/>
      <w:lvlText w:val="•"/>
      <w:lvlJc w:val="left"/>
      <w:pPr>
        <w:ind w:left="7382" w:hanging="180"/>
      </w:pPr>
      <w:rPr>
        <w:rFonts w:hint="default"/>
        <w:lang w:val="sk-SK" w:eastAsia="en-US" w:bidi="ar-SA"/>
      </w:rPr>
    </w:lvl>
    <w:lvl w:ilvl="6" w:tplc="B034495E">
      <w:numFmt w:val="bullet"/>
      <w:lvlText w:val="•"/>
      <w:lvlJc w:val="left"/>
      <w:pPr>
        <w:ind w:left="7790" w:hanging="180"/>
      </w:pPr>
      <w:rPr>
        <w:rFonts w:hint="default"/>
        <w:lang w:val="sk-SK" w:eastAsia="en-US" w:bidi="ar-SA"/>
      </w:rPr>
    </w:lvl>
    <w:lvl w:ilvl="7" w:tplc="0106A5B4">
      <w:numFmt w:val="bullet"/>
      <w:lvlText w:val="•"/>
      <w:lvlJc w:val="left"/>
      <w:pPr>
        <w:ind w:left="8197" w:hanging="180"/>
      </w:pPr>
      <w:rPr>
        <w:rFonts w:hint="default"/>
        <w:lang w:val="sk-SK" w:eastAsia="en-US" w:bidi="ar-SA"/>
      </w:rPr>
    </w:lvl>
    <w:lvl w:ilvl="8" w:tplc="82789D84">
      <w:numFmt w:val="bullet"/>
      <w:lvlText w:val="•"/>
      <w:lvlJc w:val="left"/>
      <w:pPr>
        <w:ind w:left="8605" w:hanging="180"/>
      </w:pPr>
      <w:rPr>
        <w:rFonts w:hint="default"/>
        <w:lang w:val="sk-SK" w:eastAsia="en-US" w:bidi="ar-SA"/>
      </w:rPr>
    </w:lvl>
  </w:abstractNum>
  <w:abstractNum w:abstractNumId="18" w15:restartNumberingAfterBreak="0">
    <w:nsid w:val="2C562AF6"/>
    <w:multiLevelType w:val="hybridMultilevel"/>
    <w:tmpl w:val="C20E2540"/>
    <w:lvl w:ilvl="0" w:tplc="B69E5C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D2948D4"/>
    <w:multiLevelType w:val="hybridMultilevel"/>
    <w:tmpl w:val="5F082C40"/>
    <w:lvl w:ilvl="0" w:tplc="041B0001">
      <w:start w:val="1"/>
      <w:numFmt w:val="bullet"/>
      <w:lvlText w:val=""/>
      <w:lvlJc w:val="left"/>
      <w:pPr>
        <w:ind w:left="1078" w:hanging="360"/>
      </w:pPr>
      <w:rPr>
        <w:rFonts w:ascii="Symbol" w:hAnsi="Symbol" w:hint="default"/>
      </w:rPr>
    </w:lvl>
    <w:lvl w:ilvl="1" w:tplc="041B0003" w:tentative="1">
      <w:start w:val="1"/>
      <w:numFmt w:val="bullet"/>
      <w:lvlText w:val="o"/>
      <w:lvlJc w:val="left"/>
      <w:pPr>
        <w:ind w:left="1798" w:hanging="360"/>
      </w:pPr>
      <w:rPr>
        <w:rFonts w:ascii="Courier New" w:hAnsi="Courier New" w:cs="Courier New" w:hint="default"/>
      </w:rPr>
    </w:lvl>
    <w:lvl w:ilvl="2" w:tplc="041B0005" w:tentative="1">
      <w:start w:val="1"/>
      <w:numFmt w:val="bullet"/>
      <w:lvlText w:val=""/>
      <w:lvlJc w:val="left"/>
      <w:pPr>
        <w:ind w:left="2518" w:hanging="360"/>
      </w:pPr>
      <w:rPr>
        <w:rFonts w:ascii="Wingdings" w:hAnsi="Wingdings" w:hint="default"/>
      </w:rPr>
    </w:lvl>
    <w:lvl w:ilvl="3" w:tplc="041B0001" w:tentative="1">
      <w:start w:val="1"/>
      <w:numFmt w:val="bullet"/>
      <w:lvlText w:val=""/>
      <w:lvlJc w:val="left"/>
      <w:pPr>
        <w:ind w:left="3238" w:hanging="360"/>
      </w:pPr>
      <w:rPr>
        <w:rFonts w:ascii="Symbol" w:hAnsi="Symbol" w:hint="default"/>
      </w:rPr>
    </w:lvl>
    <w:lvl w:ilvl="4" w:tplc="041B0003" w:tentative="1">
      <w:start w:val="1"/>
      <w:numFmt w:val="bullet"/>
      <w:lvlText w:val="o"/>
      <w:lvlJc w:val="left"/>
      <w:pPr>
        <w:ind w:left="3958" w:hanging="360"/>
      </w:pPr>
      <w:rPr>
        <w:rFonts w:ascii="Courier New" w:hAnsi="Courier New" w:cs="Courier New" w:hint="default"/>
      </w:rPr>
    </w:lvl>
    <w:lvl w:ilvl="5" w:tplc="041B0005" w:tentative="1">
      <w:start w:val="1"/>
      <w:numFmt w:val="bullet"/>
      <w:lvlText w:val=""/>
      <w:lvlJc w:val="left"/>
      <w:pPr>
        <w:ind w:left="4678" w:hanging="360"/>
      </w:pPr>
      <w:rPr>
        <w:rFonts w:ascii="Wingdings" w:hAnsi="Wingdings" w:hint="default"/>
      </w:rPr>
    </w:lvl>
    <w:lvl w:ilvl="6" w:tplc="041B0001" w:tentative="1">
      <w:start w:val="1"/>
      <w:numFmt w:val="bullet"/>
      <w:lvlText w:val=""/>
      <w:lvlJc w:val="left"/>
      <w:pPr>
        <w:ind w:left="5398" w:hanging="360"/>
      </w:pPr>
      <w:rPr>
        <w:rFonts w:ascii="Symbol" w:hAnsi="Symbol" w:hint="default"/>
      </w:rPr>
    </w:lvl>
    <w:lvl w:ilvl="7" w:tplc="041B0003" w:tentative="1">
      <w:start w:val="1"/>
      <w:numFmt w:val="bullet"/>
      <w:lvlText w:val="o"/>
      <w:lvlJc w:val="left"/>
      <w:pPr>
        <w:ind w:left="6118" w:hanging="360"/>
      </w:pPr>
      <w:rPr>
        <w:rFonts w:ascii="Courier New" w:hAnsi="Courier New" w:cs="Courier New" w:hint="default"/>
      </w:rPr>
    </w:lvl>
    <w:lvl w:ilvl="8" w:tplc="041B0005" w:tentative="1">
      <w:start w:val="1"/>
      <w:numFmt w:val="bullet"/>
      <w:lvlText w:val=""/>
      <w:lvlJc w:val="left"/>
      <w:pPr>
        <w:ind w:left="6838" w:hanging="360"/>
      </w:pPr>
      <w:rPr>
        <w:rFonts w:ascii="Wingdings" w:hAnsi="Wingdings" w:hint="default"/>
      </w:rPr>
    </w:lvl>
  </w:abstractNum>
  <w:abstractNum w:abstractNumId="20" w15:restartNumberingAfterBreak="0">
    <w:nsid w:val="313E575C"/>
    <w:multiLevelType w:val="hybridMultilevel"/>
    <w:tmpl w:val="5A46BAB6"/>
    <w:lvl w:ilvl="0" w:tplc="FB36E3D0">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B6246B"/>
    <w:multiLevelType w:val="hybridMultilevel"/>
    <w:tmpl w:val="BF5A579C"/>
    <w:lvl w:ilvl="0" w:tplc="041B0001">
      <w:start w:val="1"/>
      <w:numFmt w:val="bullet"/>
      <w:lvlText w:val=""/>
      <w:lvlJc w:val="left"/>
      <w:pPr>
        <w:ind w:left="1076" w:hanging="360"/>
      </w:pPr>
      <w:rPr>
        <w:rFonts w:ascii="Symbol" w:hAnsi="Symbol"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22" w15:restartNumberingAfterBreak="0">
    <w:nsid w:val="3E224D4E"/>
    <w:multiLevelType w:val="hybridMultilevel"/>
    <w:tmpl w:val="ECA062C8"/>
    <w:lvl w:ilvl="0" w:tplc="041B0017">
      <w:start w:val="1"/>
      <w:numFmt w:val="lowerLetter"/>
      <w:lvlText w:val="%1)"/>
      <w:lvlJc w:val="left"/>
      <w:pPr>
        <w:ind w:left="1451" w:hanging="360"/>
      </w:pPr>
    </w:lvl>
    <w:lvl w:ilvl="1" w:tplc="041B0019" w:tentative="1">
      <w:start w:val="1"/>
      <w:numFmt w:val="lowerLetter"/>
      <w:lvlText w:val="%2."/>
      <w:lvlJc w:val="left"/>
      <w:pPr>
        <w:ind w:left="2171" w:hanging="360"/>
      </w:pPr>
    </w:lvl>
    <w:lvl w:ilvl="2" w:tplc="041B001B" w:tentative="1">
      <w:start w:val="1"/>
      <w:numFmt w:val="lowerRoman"/>
      <w:lvlText w:val="%3."/>
      <w:lvlJc w:val="right"/>
      <w:pPr>
        <w:ind w:left="2891" w:hanging="180"/>
      </w:pPr>
    </w:lvl>
    <w:lvl w:ilvl="3" w:tplc="041B000F" w:tentative="1">
      <w:start w:val="1"/>
      <w:numFmt w:val="decimal"/>
      <w:lvlText w:val="%4."/>
      <w:lvlJc w:val="left"/>
      <w:pPr>
        <w:ind w:left="3611" w:hanging="360"/>
      </w:pPr>
    </w:lvl>
    <w:lvl w:ilvl="4" w:tplc="041B0019" w:tentative="1">
      <w:start w:val="1"/>
      <w:numFmt w:val="lowerLetter"/>
      <w:lvlText w:val="%5."/>
      <w:lvlJc w:val="left"/>
      <w:pPr>
        <w:ind w:left="4331" w:hanging="360"/>
      </w:pPr>
    </w:lvl>
    <w:lvl w:ilvl="5" w:tplc="041B001B" w:tentative="1">
      <w:start w:val="1"/>
      <w:numFmt w:val="lowerRoman"/>
      <w:lvlText w:val="%6."/>
      <w:lvlJc w:val="right"/>
      <w:pPr>
        <w:ind w:left="5051" w:hanging="180"/>
      </w:pPr>
    </w:lvl>
    <w:lvl w:ilvl="6" w:tplc="041B000F" w:tentative="1">
      <w:start w:val="1"/>
      <w:numFmt w:val="decimal"/>
      <w:lvlText w:val="%7."/>
      <w:lvlJc w:val="left"/>
      <w:pPr>
        <w:ind w:left="5771" w:hanging="360"/>
      </w:pPr>
    </w:lvl>
    <w:lvl w:ilvl="7" w:tplc="041B0019" w:tentative="1">
      <w:start w:val="1"/>
      <w:numFmt w:val="lowerLetter"/>
      <w:lvlText w:val="%8."/>
      <w:lvlJc w:val="left"/>
      <w:pPr>
        <w:ind w:left="6491" w:hanging="360"/>
      </w:pPr>
    </w:lvl>
    <w:lvl w:ilvl="8" w:tplc="041B001B" w:tentative="1">
      <w:start w:val="1"/>
      <w:numFmt w:val="lowerRoman"/>
      <w:lvlText w:val="%9."/>
      <w:lvlJc w:val="right"/>
      <w:pPr>
        <w:ind w:left="7211" w:hanging="180"/>
      </w:pPr>
    </w:lvl>
  </w:abstractNum>
  <w:abstractNum w:abstractNumId="23" w15:restartNumberingAfterBreak="0">
    <w:nsid w:val="40A35DA3"/>
    <w:multiLevelType w:val="hybridMultilevel"/>
    <w:tmpl w:val="1292C7EE"/>
    <w:lvl w:ilvl="0" w:tplc="19E0FAFA">
      <w:start w:val="1"/>
      <w:numFmt w:val="decimal"/>
      <w:lvlText w:val="(%1)"/>
      <w:lvlJc w:val="left"/>
      <w:pPr>
        <w:ind w:left="1637"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4" w15:restartNumberingAfterBreak="0">
    <w:nsid w:val="44EF4DE3"/>
    <w:multiLevelType w:val="hybridMultilevel"/>
    <w:tmpl w:val="7446FB74"/>
    <w:lvl w:ilvl="0" w:tplc="041B0001">
      <w:start w:val="1"/>
      <w:numFmt w:val="bullet"/>
      <w:lvlText w:val=""/>
      <w:lvlJc w:val="left"/>
      <w:pPr>
        <w:ind w:left="720" w:hanging="360"/>
      </w:pPr>
      <w:rPr>
        <w:rFonts w:ascii="Symbol" w:hAnsi="Symbo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8966108"/>
    <w:multiLevelType w:val="hybridMultilevel"/>
    <w:tmpl w:val="05FC0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27E118"/>
    <w:multiLevelType w:val="hybridMultilevel"/>
    <w:tmpl w:val="11AC48A8"/>
    <w:lvl w:ilvl="0" w:tplc="B4DE5856">
      <w:start w:val="1"/>
      <w:numFmt w:val="decimal"/>
      <w:lvlText w:val="(%1)"/>
      <w:lvlJc w:val="left"/>
      <w:pPr>
        <w:ind w:left="720" w:hanging="360"/>
      </w:pPr>
    </w:lvl>
    <w:lvl w:ilvl="1" w:tplc="5B80B8FC">
      <w:start w:val="1"/>
      <w:numFmt w:val="lowerLetter"/>
      <w:lvlText w:val="%2."/>
      <w:lvlJc w:val="left"/>
      <w:pPr>
        <w:ind w:left="1440" w:hanging="360"/>
      </w:pPr>
    </w:lvl>
    <w:lvl w:ilvl="2" w:tplc="509252BC">
      <w:start w:val="1"/>
      <w:numFmt w:val="lowerRoman"/>
      <w:lvlText w:val="%3."/>
      <w:lvlJc w:val="right"/>
      <w:pPr>
        <w:ind w:left="2160" w:hanging="180"/>
      </w:pPr>
    </w:lvl>
    <w:lvl w:ilvl="3" w:tplc="5B5E8B60">
      <w:start w:val="1"/>
      <w:numFmt w:val="decimal"/>
      <w:lvlText w:val="%4."/>
      <w:lvlJc w:val="left"/>
      <w:pPr>
        <w:ind w:left="2880" w:hanging="360"/>
      </w:pPr>
    </w:lvl>
    <w:lvl w:ilvl="4" w:tplc="6C16E1BA">
      <w:start w:val="1"/>
      <w:numFmt w:val="lowerLetter"/>
      <w:lvlText w:val="%5."/>
      <w:lvlJc w:val="left"/>
      <w:pPr>
        <w:ind w:left="3600" w:hanging="360"/>
      </w:pPr>
    </w:lvl>
    <w:lvl w:ilvl="5" w:tplc="5896F24A">
      <w:start w:val="1"/>
      <w:numFmt w:val="lowerRoman"/>
      <w:lvlText w:val="%6."/>
      <w:lvlJc w:val="right"/>
      <w:pPr>
        <w:ind w:left="4320" w:hanging="180"/>
      </w:pPr>
    </w:lvl>
    <w:lvl w:ilvl="6" w:tplc="A3E29F88">
      <w:start w:val="1"/>
      <w:numFmt w:val="decimal"/>
      <w:lvlText w:val="%7."/>
      <w:lvlJc w:val="left"/>
      <w:pPr>
        <w:ind w:left="5040" w:hanging="360"/>
      </w:pPr>
    </w:lvl>
    <w:lvl w:ilvl="7" w:tplc="A2C6364A">
      <w:start w:val="1"/>
      <w:numFmt w:val="lowerLetter"/>
      <w:lvlText w:val="%8."/>
      <w:lvlJc w:val="left"/>
      <w:pPr>
        <w:ind w:left="5760" w:hanging="360"/>
      </w:pPr>
    </w:lvl>
    <w:lvl w:ilvl="8" w:tplc="3A121FB2">
      <w:start w:val="1"/>
      <w:numFmt w:val="lowerRoman"/>
      <w:lvlText w:val="%9."/>
      <w:lvlJc w:val="right"/>
      <w:pPr>
        <w:ind w:left="6480" w:hanging="180"/>
      </w:pPr>
    </w:lvl>
  </w:abstractNum>
  <w:abstractNum w:abstractNumId="27" w15:restartNumberingAfterBreak="0">
    <w:nsid w:val="4CB03CF0"/>
    <w:multiLevelType w:val="hybridMultilevel"/>
    <w:tmpl w:val="FF309F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4E3B7347"/>
    <w:multiLevelType w:val="multilevel"/>
    <w:tmpl w:val="5128032A"/>
    <w:lvl w:ilvl="0">
      <w:start w:val="1"/>
      <w:numFmt w:val="decimal"/>
      <w:lvlText w:val="(%1"/>
      <w:lvlJc w:val="left"/>
      <w:pPr>
        <w:ind w:left="690" w:hanging="690"/>
      </w:pPr>
      <w:rPr>
        <w:rFonts w:hint="default"/>
      </w:rPr>
    </w:lvl>
    <w:lvl w:ilvl="1">
      <w:start w:val="1"/>
      <w:numFmt w:val="decimal"/>
      <w:lvlText w:val="(%1.%2"/>
      <w:lvlJc w:val="left"/>
      <w:pPr>
        <w:ind w:left="690" w:hanging="69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FD201BA"/>
    <w:multiLevelType w:val="hybridMultilevel"/>
    <w:tmpl w:val="025AA170"/>
    <w:lvl w:ilvl="0" w:tplc="C4CC6C86">
      <w:start w:val="1"/>
      <w:numFmt w:val="decimal"/>
      <w:lvlText w:val="(%1)"/>
      <w:lvlJc w:val="left"/>
      <w:pPr>
        <w:ind w:left="731" w:hanging="360"/>
      </w:pPr>
      <w:rPr>
        <w:rFonts w:ascii="Source Sans Pro" w:eastAsia="Times New Roman" w:hAnsi="Source Sans Pro" w:cs="Times New Roman" w:hint="default"/>
        <w:b w:val="0"/>
        <w:bCs w:val="0"/>
        <w:i w:val="0"/>
        <w:iCs w:val="0"/>
        <w:color w:val="414141"/>
        <w:w w:val="108"/>
        <w:sz w:val="23"/>
        <w:szCs w:val="23"/>
        <w:lang w:val="sk-SK" w:eastAsia="en-US" w:bidi="ar-SA"/>
      </w:rPr>
    </w:lvl>
    <w:lvl w:ilvl="1" w:tplc="041B0019" w:tentative="1">
      <w:start w:val="1"/>
      <w:numFmt w:val="lowerLetter"/>
      <w:lvlText w:val="%2."/>
      <w:lvlJc w:val="left"/>
      <w:pPr>
        <w:ind w:left="1451" w:hanging="360"/>
      </w:pPr>
    </w:lvl>
    <w:lvl w:ilvl="2" w:tplc="041B001B" w:tentative="1">
      <w:start w:val="1"/>
      <w:numFmt w:val="lowerRoman"/>
      <w:lvlText w:val="%3."/>
      <w:lvlJc w:val="right"/>
      <w:pPr>
        <w:ind w:left="2171" w:hanging="180"/>
      </w:pPr>
    </w:lvl>
    <w:lvl w:ilvl="3" w:tplc="041B000F" w:tentative="1">
      <w:start w:val="1"/>
      <w:numFmt w:val="decimal"/>
      <w:lvlText w:val="%4."/>
      <w:lvlJc w:val="left"/>
      <w:pPr>
        <w:ind w:left="2891" w:hanging="360"/>
      </w:pPr>
    </w:lvl>
    <w:lvl w:ilvl="4" w:tplc="041B0019" w:tentative="1">
      <w:start w:val="1"/>
      <w:numFmt w:val="lowerLetter"/>
      <w:lvlText w:val="%5."/>
      <w:lvlJc w:val="left"/>
      <w:pPr>
        <w:ind w:left="3611" w:hanging="360"/>
      </w:pPr>
    </w:lvl>
    <w:lvl w:ilvl="5" w:tplc="041B001B" w:tentative="1">
      <w:start w:val="1"/>
      <w:numFmt w:val="lowerRoman"/>
      <w:lvlText w:val="%6."/>
      <w:lvlJc w:val="right"/>
      <w:pPr>
        <w:ind w:left="4331" w:hanging="180"/>
      </w:pPr>
    </w:lvl>
    <w:lvl w:ilvl="6" w:tplc="041B000F" w:tentative="1">
      <w:start w:val="1"/>
      <w:numFmt w:val="decimal"/>
      <w:lvlText w:val="%7."/>
      <w:lvlJc w:val="left"/>
      <w:pPr>
        <w:ind w:left="5051" w:hanging="360"/>
      </w:pPr>
    </w:lvl>
    <w:lvl w:ilvl="7" w:tplc="041B0019" w:tentative="1">
      <w:start w:val="1"/>
      <w:numFmt w:val="lowerLetter"/>
      <w:lvlText w:val="%8."/>
      <w:lvlJc w:val="left"/>
      <w:pPr>
        <w:ind w:left="5771" w:hanging="360"/>
      </w:pPr>
    </w:lvl>
    <w:lvl w:ilvl="8" w:tplc="041B001B" w:tentative="1">
      <w:start w:val="1"/>
      <w:numFmt w:val="lowerRoman"/>
      <w:lvlText w:val="%9."/>
      <w:lvlJc w:val="right"/>
      <w:pPr>
        <w:ind w:left="6491" w:hanging="180"/>
      </w:pPr>
    </w:lvl>
  </w:abstractNum>
  <w:abstractNum w:abstractNumId="30" w15:restartNumberingAfterBreak="0">
    <w:nsid w:val="519D43B1"/>
    <w:multiLevelType w:val="hybridMultilevel"/>
    <w:tmpl w:val="79867ADA"/>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1" w15:restartNumberingAfterBreak="0">
    <w:nsid w:val="537D37B7"/>
    <w:multiLevelType w:val="hybridMultilevel"/>
    <w:tmpl w:val="158E627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15:restartNumberingAfterBreak="0">
    <w:nsid w:val="55154AB7"/>
    <w:multiLevelType w:val="hybridMultilevel"/>
    <w:tmpl w:val="4CE0BF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84F1FDB"/>
    <w:multiLevelType w:val="hybridMultilevel"/>
    <w:tmpl w:val="2BE455F8"/>
    <w:lvl w:ilvl="0" w:tplc="B69E5C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3E4D34"/>
    <w:multiLevelType w:val="hybridMultilevel"/>
    <w:tmpl w:val="14CC434A"/>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566F1E"/>
    <w:multiLevelType w:val="hybridMultilevel"/>
    <w:tmpl w:val="3BACAF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EBD478E"/>
    <w:multiLevelType w:val="hybridMultilevel"/>
    <w:tmpl w:val="19AE7B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8DD3367"/>
    <w:multiLevelType w:val="hybridMultilevel"/>
    <w:tmpl w:val="710C3E2C"/>
    <w:lvl w:ilvl="0" w:tplc="041B000F">
      <w:start w:val="1"/>
      <w:numFmt w:val="decimal"/>
      <w:lvlText w:val="%1."/>
      <w:lvlJc w:val="left"/>
      <w:pPr>
        <w:ind w:left="928" w:hanging="360"/>
      </w:pPr>
    </w:lvl>
    <w:lvl w:ilvl="1" w:tplc="041B0017">
      <w:start w:val="1"/>
      <w:numFmt w:val="lowerLetter"/>
      <w:lvlText w:val="%2)"/>
      <w:lvlJc w:val="left"/>
      <w:pPr>
        <w:ind w:left="1724" w:hanging="360"/>
      </w:pPr>
      <w:rPr>
        <w:rFonts w:hint="default"/>
      </w:rPr>
    </w:lvl>
    <w:lvl w:ilvl="2" w:tplc="6EF66BD6">
      <w:start w:val="1"/>
      <w:numFmt w:val="decimal"/>
      <w:lvlText w:val="(%3)"/>
      <w:lvlJc w:val="left"/>
      <w:pPr>
        <w:ind w:left="2624" w:hanging="360"/>
      </w:pPr>
      <w:rPr>
        <w:rFont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8" w15:restartNumberingAfterBreak="0">
    <w:nsid w:val="6F456F62"/>
    <w:multiLevelType w:val="hybridMultilevel"/>
    <w:tmpl w:val="C8AE67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304330C"/>
    <w:multiLevelType w:val="hybridMultilevel"/>
    <w:tmpl w:val="33BCFB14"/>
    <w:lvl w:ilvl="0" w:tplc="041B0017">
      <w:start w:val="1"/>
      <w:numFmt w:val="lowerLetter"/>
      <w:lvlText w:val="%1)"/>
      <w:lvlJc w:val="left"/>
      <w:pPr>
        <w:ind w:left="2160" w:hanging="360"/>
      </w:pPr>
      <w:rPr>
        <w:rFont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0" w15:restartNumberingAfterBreak="0">
    <w:nsid w:val="770000A5"/>
    <w:multiLevelType w:val="hybridMultilevel"/>
    <w:tmpl w:val="7A5EDC12"/>
    <w:lvl w:ilvl="0" w:tplc="85941686">
      <w:numFmt w:val="bullet"/>
      <w:lvlText w:val="•"/>
      <w:lvlJc w:val="left"/>
      <w:pPr>
        <w:ind w:left="2025" w:hanging="1665"/>
      </w:pPr>
      <w:rPr>
        <w:rFonts w:ascii="Source Sans Pro" w:eastAsia="Source Sans Pro" w:hAnsi="Source Sans Pro" w:cs="Source Sans Pro"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BD1658"/>
    <w:multiLevelType w:val="hybridMultilevel"/>
    <w:tmpl w:val="A2BEF4FA"/>
    <w:lvl w:ilvl="0" w:tplc="B4DE585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DB60ED9"/>
    <w:multiLevelType w:val="hybridMultilevel"/>
    <w:tmpl w:val="A438A2F4"/>
    <w:lvl w:ilvl="0" w:tplc="041B0017">
      <w:start w:val="1"/>
      <w:numFmt w:val="lowerLetter"/>
      <w:lvlText w:val="%1)"/>
      <w:lvlJc w:val="left"/>
      <w:pPr>
        <w:ind w:left="928" w:hanging="360"/>
      </w:pPr>
    </w:lvl>
    <w:lvl w:ilvl="1" w:tplc="2F843896">
      <w:numFmt w:val="bullet"/>
      <w:lvlText w:val=""/>
      <w:lvlJc w:val="left"/>
      <w:pPr>
        <w:ind w:left="1724" w:hanging="360"/>
      </w:pPr>
      <w:rPr>
        <w:rFonts w:ascii="Symbol" w:eastAsiaTheme="minorHAnsi" w:hAnsi="Symbol" w:cstheme="minorBidi"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16cid:durableId="1320576565">
    <w:abstractNumId w:val="13"/>
  </w:num>
  <w:num w:numId="2" w16cid:durableId="1440880241">
    <w:abstractNumId w:val="26"/>
  </w:num>
  <w:num w:numId="3" w16cid:durableId="691613351">
    <w:abstractNumId w:val="31"/>
  </w:num>
  <w:num w:numId="4" w16cid:durableId="119147981">
    <w:abstractNumId w:val="7"/>
  </w:num>
  <w:num w:numId="5" w16cid:durableId="1628314879">
    <w:abstractNumId w:val="37"/>
  </w:num>
  <w:num w:numId="6" w16cid:durableId="19018393">
    <w:abstractNumId w:val="42"/>
  </w:num>
  <w:num w:numId="7" w16cid:durableId="1979339353">
    <w:abstractNumId w:val="39"/>
  </w:num>
  <w:num w:numId="8" w16cid:durableId="553853345">
    <w:abstractNumId w:val="6"/>
  </w:num>
  <w:num w:numId="9" w16cid:durableId="2116098655">
    <w:abstractNumId w:val="23"/>
  </w:num>
  <w:num w:numId="10" w16cid:durableId="470054643">
    <w:abstractNumId w:val="18"/>
  </w:num>
  <w:num w:numId="11" w16cid:durableId="1415006537">
    <w:abstractNumId w:val="33"/>
  </w:num>
  <w:num w:numId="12" w16cid:durableId="152064018">
    <w:abstractNumId w:val="5"/>
  </w:num>
  <w:num w:numId="13" w16cid:durableId="1262954782">
    <w:abstractNumId w:val="2"/>
  </w:num>
  <w:num w:numId="14" w16cid:durableId="1542473242">
    <w:abstractNumId w:val="14"/>
  </w:num>
  <w:num w:numId="15" w16cid:durableId="994845366">
    <w:abstractNumId w:val="11"/>
  </w:num>
  <w:num w:numId="16" w16cid:durableId="1981759929">
    <w:abstractNumId w:val="34"/>
  </w:num>
  <w:num w:numId="17" w16cid:durableId="1031222674">
    <w:abstractNumId w:val="29"/>
  </w:num>
  <w:num w:numId="18" w16cid:durableId="547230913">
    <w:abstractNumId w:val="16"/>
  </w:num>
  <w:num w:numId="19" w16cid:durableId="2073576899">
    <w:abstractNumId w:val="22"/>
  </w:num>
  <w:num w:numId="20" w16cid:durableId="434593673">
    <w:abstractNumId w:val="17"/>
  </w:num>
  <w:num w:numId="21" w16cid:durableId="563486004">
    <w:abstractNumId w:val="10"/>
  </w:num>
  <w:num w:numId="22" w16cid:durableId="1287006286">
    <w:abstractNumId w:val="41"/>
  </w:num>
  <w:num w:numId="23" w16cid:durableId="785470310">
    <w:abstractNumId w:val="20"/>
  </w:num>
  <w:num w:numId="24" w16cid:durableId="1412776400">
    <w:abstractNumId w:val="8"/>
  </w:num>
  <w:num w:numId="25" w16cid:durableId="739137388">
    <w:abstractNumId w:val="25"/>
  </w:num>
  <w:num w:numId="26" w16cid:durableId="2083944436">
    <w:abstractNumId w:val="32"/>
  </w:num>
  <w:num w:numId="27" w16cid:durableId="2102486744">
    <w:abstractNumId w:val="1"/>
  </w:num>
  <w:num w:numId="28" w16cid:durableId="1507092747">
    <w:abstractNumId w:val="3"/>
  </w:num>
  <w:num w:numId="29" w16cid:durableId="1797721915">
    <w:abstractNumId w:val="38"/>
  </w:num>
  <w:num w:numId="30" w16cid:durableId="1876234251">
    <w:abstractNumId w:val="15"/>
  </w:num>
  <w:num w:numId="31" w16cid:durableId="491063089">
    <w:abstractNumId w:val="36"/>
  </w:num>
  <w:num w:numId="32" w16cid:durableId="1002198173">
    <w:abstractNumId w:val="27"/>
  </w:num>
  <w:num w:numId="33" w16cid:durableId="2102330959">
    <w:abstractNumId w:val="21"/>
  </w:num>
  <w:num w:numId="34" w16cid:durableId="1753114659">
    <w:abstractNumId w:val="4"/>
  </w:num>
  <w:num w:numId="35" w16cid:durableId="1295479134">
    <w:abstractNumId w:val="12"/>
  </w:num>
  <w:num w:numId="36" w16cid:durableId="566381737">
    <w:abstractNumId w:val="0"/>
  </w:num>
  <w:num w:numId="37" w16cid:durableId="1291286184">
    <w:abstractNumId w:val="9"/>
  </w:num>
  <w:num w:numId="38" w16cid:durableId="1917743534">
    <w:abstractNumId w:val="28"/>
  </w:num>
  <w:num w:numId="39" w16cid:durableId="1062172177">
    <w:abstractNumId w:val="24"/>
  </w:num>
  <w:num w:numId="40" w16cid:durableId="317924061">
    <w:abstractNumId w:val="19"/>
  </w:num>
  <w:num w:numId="41" w16cid:durableId="374501705">
    <w:abstractNumId w:val="35"/>
  </w:num>
  <w:num w:numId="42" w16cid:durableId="1585870223">
    <w:abstractNumId w:val="40"/>
  </w:num>
  <w:num w:numId="43" w16cid:durableId="230310865">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045"/>
    <w:rsid w:val="00000886"/>
    <w:rsid w:val="0000109A"/>
    <w:rsid w:val="000017BB"/>
    <w:rsid w:val="00002346"/>
    <w:rsid w:val="00002B89"/>
    <w:rsid w:val="000030C9"/>
    <w:rsid w:val="00003196"/>
    <w:rsid w:val="000031F2"/>
    <w:rsid w:val="0000335B"/>
    <w:rsid w:val="0000354D"/>
    <w:rsid w:val="0000370C"/>
    <w:rsid w:val="00005289"/>
    <w:rsid w:val="0000611A"/>
    <w:rsid w:val="00006875"/>
    <w:rsid w:val="000074A9"/>
    <w:rsid w:val="00007B71"/>
    <w:rsid w:val="0001178D"/>
    <w:rsid w:val="00011A3F"/>
    <w:rsid w:val="00013469"/>
    <w:rsid w:val="000145CE"/>
    <w:rsid w:val="00014AC5"/>
    <w:rsid w:val="000155BC"/>
    <w:rsid w:val="00015E84"/>
    <w:rsid w:val="000167B0"/>
    <w:rsid w:val="00016DAF"/>
    <w:rsid w:val="00016E83"/>
    <w:rsid w:val="00017013"/>
    <w:rsid w:val="000171AD"/>
    <w:rsid w:val="0001763D"/>
    <w:rsid w:val="00020A23"/>
    <w:rsid w:val="00020BA9"/>
    <w:rsid w:val="00020ED0"/>
    <w:rsid w:val="00021EAE"/>
    <w:rsid w:val="00022B82"/>
    <w:rsid w:val="00023DE5"/>
    <w:rsid w:val="00024BEC"/>
    <w:rsid w:val="00025473"/>
    <w:rsid w:val="000257DE"/>
    <w:rsid w:val="00025867"/>
    <w:rsid w:val="0002638C"/>
    <w:rsid w:val="00027C1C"/>
    <w:rsid w:val="0003029B"/>
    <w:rsid w:val="000309C3"/>
    <w:rsid w:val="000313E6"/>
    <w:rsid w:val="000314C1"/>
    <w:rsid w:val="00031683"/>
    <w:rsid w:val="00031FA6"/>
    <w:rsid w:val="00032BE3"/>
    <w:rsid w:val="00032F0E"/>
    <w:rsid w:val="00034AA0"/>
    <w:rsid w:val="00035943"/>
    <w:rsid w:val="00037A95"/>
    <w:rsid w:val="0004115D"/>
    <w:rsid w:val="000420C8"/>
    <w:rsid w:val="00043BD9"/>
    <w:rsid w:val="00043EA5"/>
    <w:rsid w:val="00044B1F"/>
    <w:rsid w:val="00045361"/>
    <w:rsid w:val="000463D3"/>
    <w:rsid w:val="0004726D"/>
    <w:rsid w:val="00047435"/>
    <w:rsid w:val="00047660"/>
    <w:rsid w:val="00047760"/>
    <w:rsid w:val="00047DB9"/>
    <w:rsid w:val="00047F1B"/>
    <w:rsid w:val="00050080"/>
    <w:rsid w:val="00051683"/>
    <w:rsid w:val="00051778"/>
    <w:rsid w:val="00051ADA"/>
    <w:rsid w:val="00053C2B"/>
    <w:rsid w:val="000548D3"/>
    <w:rsid w:val="00055641"/>
    <w:rsid w:val="00055EB1"/>
    <w:rsid w:val="000562AE"/>
    <w:rsid w:val="00057233"/>
    <w:rsid w:val="00057870"/>
    <w:rsid w:val="00057873"/>
    <w:rsid w:val="00057B4F"/>
    <w:rsid w:val="00060873"/>
    <w:rsid w:val="000609FD"/>
    <w:rsid w:val="00061C17"/>
    <w:rsid w:val="00061F73"/>
    <w:rsid w:val="00062029"/>
    <w:rsid w:val="000622C4"/>
    <w:rsid w:val="00062A1A"/>
    <w:rsid w:val="00062A36"/>
    <w:rsid w:val="00062C97"/>
    <w:rsid w:val="00062DAD"/>
    <w:rsid w:val="00063251"/>
    <w:rsid w:val="00063324"/>
    <w:rsid w:val="0006430D"/>
    <w:rsid w:val="00064B90"/>
    <w:rsid w:val="00065A26"/>
    <w:rsid w:val="00065C63"/>
    <w:rsid w:val="00066B5D"/>
    <w:rsid w:val="00067BC9"/>
    <w:rsid w:val="00067C42"/>
    <w:rsid w:val="00067DBA"/>
    <w:rsid w:val="000708C3"/>
    <w:rsid w:val="00070CC6"/>
    <w:rsid w:val="00071BF4"/>
    <w:rsid w:val="0007210C"/>
    <w:rsid w:val="000749DF"/>
    <w:rsid w:val="00074B70"/>
    <w:rsid w:val="00074EC4"/>
    <w:rsid w:val="000755C9"/>
    <w:rsid w:val="00076515"/>
    <w:rsid w:val="00076592"/>
    <w:rsid w:val="0007686A"/>
    <w:rsid w:val="00076F26"/>
    <w:rsid w:val="000772B7"/>
    <w:rsid w:val="00077784"/>
    <w:rsid w:val="00077C18"/>
    <w:rsid w:val="00077CDE"/>
    <w:rsid w:val="00080613"/>
    <w:rsid w:val="00080CE2"/>
    <w:rsid w:val="00081BBB"/>
    <w:rsid w:val="000831DE"/>
    <w:rsid w:val="00083C5B"/>
    <w:rsid w:val="00084C0B"/>
    <w:rsid w:val="000850D9"/>
    <w:rsid w:val="00085CDF"/>
    <w:rsid w:val="00085D9B"/>
    <w:rsid w:val="000862BA"/>
    <w:rsid w:val="000862F6"/>
    <w:rsid w:val="00086825"/>
    <w:rsid w:val="00087820"/>
    <w:rsid w:val="00087E6A"/>
    <w:rsid w:val="00087FB6"/>
    <w:rsid w:val="000908FE"/>
    <w:rsid w:val="00090A1C"/>
    <w:rsid w:val="00090F1B"/>
    <w:rsid w:val="00092CA0"/>
    <w:rsid w:val="00094368"/>
    <w:rsid w:val="000952C1"/>
    <w:rsid w:val="000956E9"/>
    <w:rsid w:val="000958E0"/>
    <w:rsid w:val="0009682C"/>
    <w:rsid w:val="00097491"/>
    <w:rsid w:val="00097D54"/>
    <w:rsid w:val="000A18CB"/>
    <w:rsid w:val="000A1FA6"/>
    <w:rsid w:val="000A2566"/>
    <w:rsid w:val="000A28D7"/>
    <w:rsid w:val="000A35FF"/>
    <w:rsid w:val="000A5913"/>
    <w:rsid w:val="000A5A38"/>
    <w:rsid w:val="000A5FC0"/>
    <w:rsid w:val="000A6C80"/>
    <w:rsid w:val="000A7132"/>
    <w:rsid w:val="000A7B35"/>
    <w:rsid w:val="000A7C39"/>
    <w:rsid w:val="000A7D01"/>
    <w:rsid w:val="000B083C"/>
    <w:rsid w:val="000B09AC"/>
    <w:rsid w:val="000B1366"/>
    <w:rsid w:val="000B29E5"/>
    <w:rsid w:val="000B404C"/>
    <w:rsid w:val="000B46BE"/>
    <w:rsid w:val="000B47E6"/>
    <w:rsid w:val="000B4AAD"/>
    <w:rsid w:val="000B587D"/>
    <w:rsid w:val="000B5A49"/>
    <w:rsid w:val="000B600C"/>
    <w:rsid w:val="000B612E"/>
    <w:rsid w:val="000B6C70"/>
    <w:rsid w:val="000B6EAD"/>
    <w:rsid w:val="000B7268"/>
    <w:rsid w:val="000B7DB9"/>
    <w:rsid w:val="000C05AB"/>
    <w:rsid w:val="000C2079"/>
    <w:rsid w:val="000C28E9"/>
    <w:rsid w:val="000C2950"/>
    <w:rsid w:val="000C2DAD"/>
    <w:rsid w:val="000C38E0"/>
    <w:rsid w:val="000C471E"/>
    <w:rsid w:val="000C4DF8"/>
    <w:rsid w:val="000C5136"/>
    <w:rsid w:val="000C55DD"/>
    <w:rsid w:val="000C7268"/>
    <w:rsid w:val="000D0092"/>
    <w:rsid w:val="000D00DC"/>
    <w:rsid w:val="000D0F18"/>
    <w:rsid w:val="000D0F74"/>
    <w:rsid w:val="000D185F"/>
    <w:rsid w:val="000D1F7B"/>
    <w:rsid w:val="000D2D6A"/>
    <w:rsid w:val="000D30FD"/>
    <w:rsid w:val="000D42BB"/>
    <w:rsid w:val="000D5E50"/>
    <w:rsid w:val="000D5EED"/>
    <w:rsid w:val="000D5F1A"/>
    <w:rsid w:val="000D63D2"/>
    <w:rsid w:val="000D67B8"/>
    <w:rsid w:val="000D69B9"/>
    <w:rsid w:val="000D6DE7"/>
    <w:rsid w:val="000D7B28"/>
    <w:rsid w:val="000D7E05"/>
    <w:rsid w:val="000E052B"/>
    <w:rsid w:val="000E053D"/>
    <w:rsid w:val="000E063F"/>
    <w:rsid w:val="000E0797"/>
    <w:rsid w:val="000E098A"/>
    <w:rsid w:val="000E1150"/>
    <w:rsid w:val="000E1E1C"/>
    <w:rsid w:val="000E1F44"/>
    <w:rsid w:val="000E2139"/>
    <w:rsid w:val="000E2466"/>
    <w:rsid w:val="000E2655"/>
    <w:rsid w:val="000E2B9E"/>
    <w:rsid w:val="000E2C8E"/>
    <w:rsid w:val="000E30A9"/>
    <w:rsid w:val="000E3DB1"/>
    <w:rsid w:val="000E4AF4"/>
    <w:rsid w:val="000E4CAB"/>
    <w:rsid w:val="000E4F55"/>
    <w:rsid w:val="000E5627"/>
    <w:rsid w:val="000E6634"/>
    <w:rsid w:val="000E71E3"/>
    <w:rsid w:val="000E72EB"/>
    <w:rsid w:val="000F0881"/>
    <w:rsid w:val="000F1DC2"/>
    <w:rsid w:val="000F1F9B"/>
    <w:rsid w:val="000F208B"/>
    <w:rsid w:val="000F2A45"/>
    <w:rsid w:val="000F36C7"/>
    <w:rsid w:val="000F41D1"/>
    <w:rsid w:val="000F47BD"/>
    <w:rsid w:val="000F4A96"/>
    <w:rsid w:val="000F5002"/>
    <w:rsid w:val="000F5625"/>
    <w:rsid w:val="000F592B"/>
    <w:rsid w:val="000F6770"/>
    <w:rsid w:val="000F6CB9"/>
    <w:rsid w:val="000F77A6"/>
    <w:rsid w:val="001008AA"/>
    <w:rsid w:val="00101020"/>
    <w:rsid w:val="0010140F"/>
    <w:rsid w:val="001023F3"/>
    <w:rsid w:val="00102625"/>
    <w:rsid w:val="00103C7A"/>
    <w:rsid w:val="0010447C"/>
    <w:rsid w:val="001050CF"/>
    <w:rsid w:val="00105706"/>
    <w:rsid w:val="001058BC"/>
    <w:rsid w:val="00106073"/>
    <w:rsid w:val="0010642B"/>
    <w:rsid w:val="00106E98"/>
    <w:rsid w:val="001079B6"/>
    <w:rsid w:val="00110476"/>
    <w:rsid w:val="00110563"/>
    <w:rsid w:val="001110D3"/>
    <w:rsid w:val="00111547"/>
    <w:rsid w:val="0011173C"/>
    <w:rsid w:val="00111A3B"/>
    <w:rsid w:val="0011205B"/>
    <w:rsid w:val="001125D4"/>
    <w:rsid w:val="00112C5C"/>
    <w:rsid w:val="00112E14"/>
    <w:rsid w:val="001149A3"/>
    <w:rsid w:val="00114C7A"/>
    <w:rsid w:val="00114E51"/>
    <w:rsid w:val="001150D3"/>
    <w:rsid w:val="00115100"/>
    <w:rsid w:val="00115D3C"/>
    <w:rsid w:val="0011614A"/>
    <w:rsid w:val="001167BF"/>
    <w:rsid w:val="0011784B"/>
    <w:rsid w:val="00120D28"/>
    <w:rsid w:val="00121304"/>
    <w:rsid w:val="0012134D"/>
    <w:rsid w:val="0012170C"/>
    <w:rsid w:val="0012267C"/>
    <w:rsid w:val="00123396"/>
    <w:rsid w:val="00123AAC"/>
    <w:rsid w:val="001244A9"/>
    <w:rsid w:val="00124D74"/>
    <w:rsid w:val="00125449"/>
    <w:rsid w:val="0012565A"/>
    <w:rsid w:val="00126984"/>
    <w:rsid w:val="00126A40"/>
    <w:rsid w:val="00127632"/>
    <w:rsid w:val="00127E03"/>
    <w:rsid w:val="001305A5"/>
    <w:rsid w:val="00130667"/>
    <w:rsid w:val="001313FC"/>
    <w:rsid w:val="00132A50"/>
    <w:rsid w:val="00132A77"/>
    <w:rsid w:val="00133ADA"/>
    <w:rsid w:val="00133B56"/>
    <w:rsid w:val="00133E86"/>
    <w:rsid w:val="0013499D"/>
    <w:rsid w:val="00134B8F"/>
    <w:rsid w:val="00135236"/>
    <w:rsid w:val="0013573F"/>
    <w:rsid w:val="001359F9"/>
    <w:rsid w:val="00135C93"/>
    <w:rsid w:val="00135E27"/>
    <w:rsid w:val="00137530"/>
    <w:rsid w:val="00137868"/>
    <w:rsid w:val="001379AD"/>
    <w:rsid w:val="00140242"/>
    <w:rsid w:val="00141892"/>
    <w:rsid w:val="0014284A"/>
    <w:rsid w:val="00142E4A"/>
    <w:rsid w:val="001434A9"/>
    <w:rsid w:val="00143EDB"/>
    <w:rsid w:val="00143FCE"/>
    <w:rsid w:val="00144E40"/>
    <w:rsid w:val="00144E66"/>
    <w:rsid w:val="0014510F"/>
    <w:rsid w:val="0014542D"/>
    <w:rsid w:val="001458D4"/>
    <w:rsid w:val="00145EF5"/>
    <w:rsid w:val="001463AE"/>
    <w:rsid w:val="00146A28"/>
    <w:rsid w:val="00146C94"/>
    <w:rsid w:val="001474D3"/>
    <w:rsid w:val="001475BB"/>
    <w:rsid w:val="00150CD7"/>
    <w:rsid w:val="001516F4"/>
    <w:rsid w:val="00151A8E"/>
    <w:rsid w:val="00151B76"/>
    <w:rsid w:val="00152A51"/>
    <w:rsid w:val="00152C3A"/>
    <w:rsid w:val="00152D23"/>
    <w:rsid w:val="001530C8"/>
    <w:rsid w:val="0015343F"/>
    <w:rsid w:val="001534ED"/>
    <w:rsid w:val="00153A90"/>
    <w:rsid w:val="001543EC"/>
    <w:rsid w:val="00154661"/>
    <w:rsid w:val="00154C7F"/>
    <w:rsid w:val="00155619"/>
    <w:rsid w:val="00155769"/>
    <w:rsid w:val="00155774"/>
    <w:rsid w:val="001558B4"/>
    <w:rsid w:val="00155B71"/>
    <w:rsid w:val="00155C88"/>
    <w:rsid w:val="00156D92"/>
    <w:rsid w:val="00160BEF"/>
    <w:rsid w:val="00161AE9"/>
    <w:rsid w:val="00162568"/>
    <w:rsid w:val="001631A5"/>
    <w:rsid w:val="001633C0"/>
    <w:rsid w:val="00163994"/>
    <w:rsid w:val="00163D8F"/>
    <w:rsid w:val="0016401C"/>
    <w:rsid w:val="00164075"/>
    <w:rsid w:val="001646B7"/>
    <w:rsid w:val="00165047"/>
    <w:rsid w:val="001652F9"/>
    <w:rsid w:val="0016547D"/>
    <w:rsid w:val="00166932"/>
    <w:rsid w:val="00167674"/>
    <w:rsid w:val="00167749"/>
    <w:rsid w:val="00170111"/>
    <w:rsid w:val="001709EE"/>
    <w:rsid w:val="00172353"/>
    <w:rsid w:val="001743D6"/>
    <w:rsid w:val="001746B7"/>
    <w:rsid w:val="001751DA"/>
    <w:rsid w:val="00175403"/>
    <w:rsid w:val="001770B9"/>
    <w:rsid w:val="001779AC"/>
    <w:rsid w:val="001807A7"/>
    <w:rsid w:val="001807CD"/>
    <w:rsid w:val="001809AF"/>
    <w:rsid w:val="001827A4"/>
    <w:rsid w:val="00182977"/>
    <w:rsid w:val="001838D6"/>
    <w:rsid w:val="00183E79"/>
    <w:rsid w:val="00184CB1"/>
    <w:rsid w:val="00185FD7"/>
    <w:rsid w:val="00186382"/>
    <w:rsid w:val="0018649B"/>
    <w:rsid w:val="0018649C"/>
    <w:rsid w:val="0018705A"/>
    <w:rsid w:val="001875A0"/>
    <w:rsid w:val="00191B54"/>
    <w:rsid w:val="00193129"/>
    <w:rsid w:val="00194126"/>
    <w:rsid w:val="00194821"/>
    <w:rsid w:val="00194A1E"/>
    <w:rsid w:val="00194EE7"/>
    <w:rsid w:val="00195A71"/>
    <w:rsid w:val="00195B9A"/>
    <w:rsid w:val="00196993"/>
    <w:rsid w:val="00197A32"/>
    <w:rsid w:val="001A06A6"/>
    <w:rsid w:val="001A14B9"/>
    <w:rsid w:val="001A22AD"/>
    <w:rsid w:val="001A25FF"/>
    <w:rsid w:val="001A2733"/>
    <w:rsid w:val="001A2BF3"/>
    <w:rsid w:val="001A31F0"/>
    <w:rsid w:val="001A39B8"/>
    <w:rsid w:val="001A4D4C"/>
    <w:rsid w:val="001A517D"/>
    <w:rsid w:val="001A551B"/>
    <w:rsid w:val="001A5E6C"/>
    <w:rsid w:val="001A6231"/>
    <w:rsid w:val="001A7F79"/>
    <w:rsid w:val="001B08A6"/>
    <w:rsid w:val="001B096C"/>
    <w:rsid w:val="001B14A2"/>
    <w:rsid w:val="001B2AB1"/>
    <w:rsid w:val="001B2F63"/>
    <w:rsid w:val="001B32D5"/>
    <w:rsid w:val="001B37B2"/>
    <w:rsid w:val="001B4D0B"/>
    <w:rsid w:val="001B5141"/>
    <w:rsid w:val="001B66F5"/>
    <w:rsid w:val="001B6C88"/>
    <w:rsid w:val="001B6CCD"/>
    <w:rsid w:val="001B741C"/>
    <w:rsid w:val="001B79D1"/>
    <w:rsid w:val="001C023F"/>
    <w:rsid w:val="001C06A5"/>
    <w:rsid w:val="001C0989"/>
    <w:rsid w:val="001C13DD"/>
    <w:rsid w:val="001C1935"/>
    <w:rsid w:val="001C2198"/>
    <w:rsid w:val="001C2460"/>
    <w:rsid w:val="001C24D9"/>
    <w:rsid w:val="001C36E5"/>
    <w:rsid w:val="001C377F"/>
    <w:rsid w:val="001C3DB5"/>
    <w:rsid w:val="001D030E"/>
    <w:rsid w:val="001D0471"/>
    <w:rsid w:val="001D096C"/>
    <w:rsid w:val="001D1576"/>
    <w:rsid w:val="001D1916"/>
    <w:rsid w:val="001D20B0"/>
    <w:rsid w:val="001D2C4F"/>
    <w:rsid w:val="001D3489"/>
    <w:rsid w:val="001D38A6"/>
    <w:rsid w:val="001D3C21"/>
    <w:rsid w:val="001D418C"/>
    <w:rsid w:val="001D4D25"/>
    <w:rsid w:val="001D5F88"/>
    <w:rsid w:val="001D6352"/>
    <w:rsid w:val="001D64DF"/>
    <w:rsid w:val="001D6ACC"/>
    <w:rsid w:val="001D710E"/>
    <w:rsid w:val="001D7282"/>
    <w:rsid w:val="001D72CF"/>
    <w:rsid w:val="001D75E3"/>
    <w:rsid w:val="001E02F5"/>
    <w:rsid w:val="001E10BA"/>
    <w:rsid w:val="001E1245"/>
    <w:rsid w:val="001E323A"/>
    <w:rsid w:val="001E3B9A"/>
    <w:rsid w:val="001E3E33"/>
    <w:rsid w:val="001E48D7"/>
    <w:rsid w:val="001E4FC3"/>
    <w:rsid w:val="001F0051"/>
    <w:rsid w:val="001F041C"/>
    <w:rsid w:val="001F052C"/>
    <w:rsid w:val="001F07AA"/>
    <w:rsid w:val="001F07CA"/>
    <w:rsid w:val="001F1215"/>
    <w:rsid w:val="001F1C10"/>
    <w:rsid w:val="001F24EE"/>
    <w:rsid w:val="001F4D01"/>
    <w:rsid w:val="001F5571"/>
    <w:rsid w:val="001F55F6"/>
    <w:rsid w:val="001F7163"/>
    <w:rsid w:val="001F7217"/>
    <w:rsid w:val="001F7EC6"/>
    <w:rsid w:val="00200B08"/>
    <w:rsid w:val="00200FCB"/>
    <w:rsid w:val="00202062"/>
    <w:rsid w:val="0020395D"/>
    <w:rsid w:val="0020720B"/>
    <w:rsid w:val="002073EA"/>
    <w:rsid w:val="00207962"/>
    <w:rsid w:val="00207E68"/>
    <w:rsid w:val="002103B1"/>
    <w:rsid w:val="0021041E"/>
    <w:rsid w:val="00210F1F"/>
    <w:rsid w:val="00210F5E"/>
    <w:rsid w:val="002114D9"/>
    <w:rsid w:val="00211E33"/>
    <w:rsid w:val="0021201E"/>
    <w:rsid w:val="002124EA"/>
    <w:rsid w:val="002127AF"/>
    <w:rsid w:val="00212AD7"/>
    <w:rsid w:val="00212CD1"/>
    <w:rsid w:val="00212EE0"/>
    <w:rsid w:val="00213505"/>
    <w:rsid w:val="00213614"/>
    <w:rsid w:val="00215F1C"/>
    <w:rsid w:val="00215FEF"/>
    <w:rsid w:val="002160DF"/>
    <w:rsid w:val="0021705A"/>
    <w:rsid w:val="00220D58"/>
    <w:rsid w:val="002219A4"/>
    <w:rsid w:val="00221D67"/>
    <w:rsid w:val="0022220D"/>
    <w:rsid w:val="00223AA9"/>
    <w:rsid w:val="00224E86"/>
    <w:rsid w:val="00225097"/>
    <w:rsid w:val="0022682A"/>
    <w:rsid w:val="00226FDF"/>
    <w:rsid w:val="00227379"/>
    <w:rsid w:val="00227B50"/>
    <w:rsid w:val="00227EF9"/>
    <w:rsid w:val="00230BBE"/>
    <w:rsid w:val="00231BA6"/>
    <w:rsid w:val="00233AA0"/>
    <w:rsid w:val="0023434C"/>
    <w:rsid w:val="002343FB"/>
    <w:rsid w:val="00234F21"/>
    <w:rsid w:val="002353CE"/>
    <w:rsid w:val="00235AC0"/>
    <w:rsid w:val="00235FF4"/>
    <w:rsid w:val="0023625D"/>
    <w:rsid w:val="00237570"/>
    <w:rsid w:val="00237ED9"/>
    <w:rsid w:val="00240075"/>
    <w:rsid w:val="00240319"/>
    <w:rsid w:val="0024085C"/>
    <w:rsid w:val="00241E9F"/>
    <w:rsid w:val="00243303"/>
    <w:rsid w:val="00244950"/>
    <w:rsid w:val="00245CE1"/>
    <w:rsid w:val="00245E9E"/>
    <w:rsid w:val="00246B57"/>
    <w:rsid w:val="00247160"/>
    <w:rsid w:val="0024768A"/>
    <w:rsid w:val="00247DF4"/>
    <w:rsid w:val="00247F16"/>
    <w:rsid w:val="0025046F"/>
    <w:rsid w:val="00250878"/>
    <w:rsid w:val="00250B79"/>
    <w:rsid w:val="002512FC"/>
    <w:rsid w:val="0025158F"/>
    <w:rsid w:val="00251865"/>
    <w:rsid w:val="0025342F"/>
    <w:rsid w:val="00254627"/>
    <w:rsid w:val="002546B8"/>
    <w:rsid w:val="0025522C"/>
    <w:rsid w:val="002555B5"/>
    <w:rsid w:val="002556FA"/>
    <w:rsid w:val="002558AE"/>
    <w:rsid w:val="00256152"/>
    <w:rsid w:val="002565C3"/>
    <w:rsid w:val="00256774"/>
    <w:rsid w:val="002575CF"/>
    <w:rsid w:val="002600FE"/>
    <w:rsid w:val="002601F9"/>
    <w:rsid w:val="00260992"/>
    <w:rsid w:val="00260CDA"/>
    <w:rsid w:val="00260F56"/>
    <w:rsid w:val="00261631"/>
    <w:rsid w:val="00262BD5"/>
    <w:rsid w:val="002630DA"/>
    <w:rsid w:val="002631AC"/>
    <w:rsid w:val="00263FE3"/>
    <w:rsid w:val="002641E5"/>
    <w:rsid w:val="002643D5"/>
    <w:rsid w:val="00264659"/>
    <w:rsid w:val="002647ED"/>
    <w:rsid w:val="00264FD8"/>
    <w:rsid w:val="00265979"/>
    <w:rsid w:val="0026679E"/>
    <w:rsid w:val="002670DA"/>
    <w:rsid w:val="002670EF"/>
    <w:rsid w:val="002677E8"/>
    <w:rsid w:val="0027018C"/>
    <w:rsid w:val="002701C3"/>
    <w:rsid w:val="0027051E"/>
    <w:rsid w:val="00271C54"/>
    <w:rsid w:val="00272A0A"/>
    <w:rsid w:val="0027368D"/>
    <w:rsid w:val="0027412A"/>
    <w:rsid w:val="00274182"/>
    <w:rsid w:val="00274982"/>
    <w:rsid w:val="00274EEE"/>
    <w:rsid w:val="00274F03"/>
    <w:rsid w:val="002751B8"/>
    <w:rsid w:val="00276724"/>
    <w:rsid w:val="0027699D"/>
    <w:rsid w:val="00276C6C"/>
    <w:rsid w:val="0027725D"/>
    <w:rsid w:val="0028044E"/>
    <w:rsid w:val="00281223"/>
    <w:rsid w:val="00281DB7"/>
    <w:rsid w:val="002832A0"/>
    <w:rsid w:val="002832A9"/>
    <w:rsid w:val="00283963"/>
    <w:rsid w:val="00284116"/>
    <w:rsid w:val="002843F1"/>
    <w:rsid w:val="00284AF4"/>
    <w:rsid w:val="00287B3F"/>
    <w:rsid w:val="00287EDB"/>
    <w:rsid w:val="002904B2"/>
    <w:rsid w:val="00290C45"/>
    <w:rsid w:val="002911FB"/>
    <w:rsid w:val="002913FC"/>
    <w:rsid w:val="00291C91"/>
    <w:rsid w:val="00291FAA"/>
    <w:rsid w:val="002925B0"/>
    <w:rsid w:val="0029270B"/>
    <w:rsid w:val="00293617"/>
    <w:rsid w:val="00293D5A"/>
    <w:rsid w:val="00294176"/>
    <w:rsid w:val="002945C8"/>
    <w:rsid w:val="00294E23"/>
    <w:rsid w:val="00295D5D"/>
    <w:rsid w:val="00296E3F"/>
    <w:rsid w:val="0029700E"/>
    <w:rsid w:val="002A1810"/>
    <w:rsid w:val="002A1A13"/>
    <w:rsid w:val="002A1C40"/>
    <w:rsid w:val="002A2F16"/>
    <w:rsid w:val="002A2F91"/>
    <w:rsid w:val="002A3AED"/>
    <w:rsid w:val="002A3E7D"/>
    <w:rsid w:val="002A425C"/>
    <w:rsid w:val="002A4F88"/>
    <w:rsid w:val="002A4F8C"/>
    <w:rsid w:val="002A5537"/>
    <w:rsid w:val="002A6796"/>
    <w:rsid w:val="002A68F5"/>
    <w:rsid w:val="002A749E"/>
    <w:rsid w:val="002A7624"/>
    <w:rsid w:val="002A7669"/>
    <w:rsid w:val="002A7850"/>
    <w:rsid w:val="002B0332"/>
    <w:rsid w:val="002B072B"/>
    <w:rsid w:val="002B0E55"/>
    <w:rsid w:val="002B1E08"/>
    <w:rsid w:val="002B2008"/>
    <w:rsid w:val="002B2C0A"/>
    <w:rsid w:val="002B2DE6"/>
    <w:rsid w:val="002B35FC"/>
    <w:rsid w:val="002B4B5B"/>
    <w:rsid w:val="002B4C65"/>
    <w:rsid w:val="002B4EAF"/>
    <w:rsid w:val="002B5777"/>
    <w:rsid w:val="002B579F"/>
    <w:rsid w:val="002B5A23"/>
    <w:rsid w:val="002B6368"/>
    <w:rsid w:val="002B7467"/>
    <w:rsid w:val="002B7BBB"/>
    <w:rsid w:val="002C0127"/>
    <w:rsid w:val="002C0228"/>
    <w:rsid w:val="002C0322"/>
    <w:rsid w:val="002C1FF3"/>
    <w:rsid w:val="002C255A"/>
    <w:rsid w:val="002C354F"/>
    <w:rsid w:val="002C3AF0"/>
    <w:rsid w:val="002C3D54"/>
    <w:rsid w:val="002C47D5"/>
    <w:rsid w:val="002C5F10"/>
    <w:rsid w:val="002C692C"/>
    <w:rsid w:val="002C7971"/>
    <w:rsid w:val="002C79EF"/>
    <w:rsid w:val="002C7F40"/>
    <w:rsid w:val="002D2057"/>
    <w:rsid w:val="002D2341"/>
    <w:rsid w:val="002D294D"/>
    <w:rsid w:val="002D302D"/>
    <w:rsid w:val="002D36AA"/>
    <w:rsid w:val="002D3D31"/>
    <w:rsid w:val="002D4FA3"/>
    <w:rsid w:val="002D789D"/>
    <w:rsid w:val="002D7FAC"/>
    <w:rsid w:val="002E0F5E"/>
    <w:rsid w:val="002E20B2"/>
    <w:rsid w:val="002E2149"/>
    <w:rsid w:val="002E283D"/>
    <w:rsid w:val="002E2F4B"/>
    <w:rsid w:val="002E30F2"/>
    <w:rsid w:val="002E34B5"/>
    <w:rsid w:val="002E3787"/>
    <w:rsid w:val="002E3A4E"/>
    <w:rsid w:val="002E3AD6"/>
    <w:rsid w:val="002E465E"/>
    <w:rsid w:val="002E46AF"/>
    <w:rsid w:val="002E4B6C"/>
    <w:rsid w:val="002E4DCE"/>
    <w:rsid w:val="002E5347"/>
    <w:rsid w:val="002E56C2"/>
    <w:rsid w:val="002E6D68"/>
    <w:rsid w:val="002E761A"/>
    <w:rsid w:val="002F0000"/>
    <w:rsid w:val="002F1B46"/>
    <w:rsid w:val="002F3222"/>
    <w:rsid w:val="002F38D3"/>
    <w:rsid w:val="002F3CDB"/>
    <w:rsid w:val="002F49EB"/>
    <w:rsid w:val="002F4AE7"/>
    <w:rsid w:val="002F53C3"/>
    <w:rsid w:val="002F5640"/>
    <w:rsid w:val="002F56C2"/>
    <w:rsid w:val="002F69B2"/>
    <w:rsid w:val="002F6AB5"/>
    <w:rsid w:val="002F6F80"/>
    <w:rsid w:val="002F72FE"/>
    <w:rsid w:val="00300B6A"/>
    <w:rsid w:val="00301203"/>
    <w:rsid w:val="00301392"/>
    <w:rsid w:val="00301393"/>
    <w:rsid w:val="00301472"/>
    <w:rsid w:val="00301F13"/>
    <w:rsid w:val="003025EC"/>
    <w:rsid w:val="0030278C"/>
    <w:rsid w:val="00302DC1"/>
    <w:rsid w:val="00303825"/>
    <w:rsid w:val="003039DC"/>
    <w:rsid w:val="003049AC"/>
    <w:rsid w:val="00304BB0"/>
    <w:rsid w:val="00305CF0"/>
    <w:rsid w:val="00305D03"/>
    <w:rsid w:val="00305E1B"/>
    <w:rsid w:val="00306D8C"/>
    <w:rsid w:val="003078D5"/>
    <w:rsid w:val="003078D9"/>
    <w:rsid w:val="0030ABC6"/>
    <w:rsid w:val="003104BE"/>
    <w:rsid w:val="0031074E"/>
    <w:rsid w:val="003109E6"/>
    <w:rsid w:val="003113B5"/>
    <w:rsid w:val="003137A1"/>
    <w:rsid w:val="0031522B"/>
    <w:rsid w:val="00316D19"/>
    <w:rsid w:val="0032017E"/>
    <w:rsid w:val="0032089E"/>
    <w:rsid w:val="0032094E"/>
    <w:rsid w:val="00321FCF"/>
    <w:rsid w:val="00322544"/>
    <w:rsid w:val="003231EB"/>
    <w:rsid w:val="0032409B"/>
    <w:rsid w:val="00324665"/>
    <w:rsid w:val="003256BC"/>
    <w:rsid w:val="00327C92"/>
    <w:rsid w:val="00327DFC"/>
    <w:rsid w:val="0033048E"/>
    <w:rsid w:val="00330974"/>
    <w:rsid w:val="0033111A"/>
    <w:rsid w:val="003319FD"/>
    <w:rsid w:val="00332D98"/>
    <w:rsid w:val="00332FED"/>
    <w:rsid w:val="00333B92"/>
    <w:rsid w:val="00333F06"/>
    <w:rsid w:val="003345A1"/>
    <w:rsid w:val="00334EC1"/>
    <w:rsid w:val="0033500A"/>
    <w:rsid w:val="00335589"/>
    <w:rsid w:val="00335BE1"/>
    <w:rsid w:val="00335CE9"/>
    <w:rsid w:val="0033625A"/>
    <w:rsid w:val="0033673D"/>
    <w:rsid w:val="00337524"/>
    <w:rsid w:val="00340642"/>
    <w:rsid w:val="00342391"/>
    <w:rsid w:val="0034313A"/>
    <w:rsid w:val="003431DC"/>
    <w:rsid w:val="00343679"/>
    <w:rsid w:val="00343B72"/>
    <w:rsid w:val="0034443F"/>
    <w:rsid w:val="00345198"/>
    <w:rsid w:val="00345D35"/>
    <w:rsid w:val="00346583"/>
    <w:rsid w:val="003477CD"/>
    <w:rsid w:val="00347E37"/>
    <w:rsid w:val="00350436"/>
    <w:rsid w:val="003526F6"/>
    <w:rsid w:val="00352DB0"/>
    <w:rsid w:val="003531D8"/>
    <w:rsid w:val="003552D7"/>
    <w:rsid w:val="00355684"/>
    <w:rsid w:val="003557B3"/>
    <w:rsid w:val="00355C36"/>
    <w:rsid w:val="0035658F"/>
    <w:rsid w:val="003569E8"/>
    <w:rsid w:val="00356A6D"/>
    <w:rsid w:val="00356EB1"/>
    <w:rsid w:val="00360252"/>
    <w:rsid w:val="003606AF"/>
    <w:rsid w:val="003608A8"/>
    <w:rsid w:val="00360CBF"/>
    <w:rsid w:val="00360F49"/>
    <w:rsid w:val="00362095"/>
    <w:rsid w:val="00362207"/>
    <w:rsid w:val="003624E1"/>
    <w:rsid w:val="003634C1"/>
    <w:rsid w:val="00363DF6"/>
    <w:rsid w:val="00364DCC"/>
    <w:rsid w:val="0036619D"/>
    <w:rsid w:val="00366E08"/>
    <w:rsid w:val="00367607"/>
    <w:rsid w:val="00367E57"/>
    <w:rsid w:val="003701D1"/>
    <w:rsid w:val="003707F5"/>
    <w:rsid w:val="00371889"/>
    <w:rsid w:val="003718F9"/>
    <w:rsid w:val="00372136"/>
    <w:rsid w:val="003724AF"/>
    <w:rsid w:val="00372BD3"/>
    <w:rsid w:val="00372F9E"/>
    <w:rsid w:val="00373150"/>
    <w:rsid w:val="003737C4"/>
    <w:rsid w:val="00373A9F"/>
    <w:rsid w:val="00373C12"/>
    <w:rsid w:val="00374825"/>
    <w:rsid w:val="0037510E"/>
    <w:rsid w:val="003760DF"/>
    <w:rsid w:val="00376A80"/>
    <w:rsid w:val="0037746D"/>
    <w:rsid w:val="003778E8"/>
    <w:rsid w:val="00380154"/>
    <w:rsid w:val="00380D9C"/>
    <w:rsid w:val="00380E6D"/>
    <w:rsid w:val="003814DC"/>
    <w:rsid w:val="003816CF"/>
    <w:rsid w:val="003820CF"/>
    <w:rsid w:val="0038229B"/>
    <w:rsid w:val="00385864"/>
    <w:rsid w:val="00385D60"/>
    <w:rsid w:val="00387B3E"/>
    <w:rsid w:val="0039092A"/>
    <w:rsid w:val="0039095B"/>
    <w:rsid w:val="00391BD7"/>
    <w:rsid w:val="00391CED"/>
    <w:rsid w:val="00392752"/>
    <w:rsid w:val="00392883"/>
    <w:rsid w:val="00392C4A"/>
    <w:rsid w:val="00392C98"/>
    <w:rsid w:val="00392EFA"/>
    <w:rsid w:val="00392F3B"/>
    <w:rsid w:val="00393365"/>
    <w:rsid w:val="00393BBA"/>
    <w:rsid w:val="003949A5"/>
    <w:rsid w:val="003956BC"/>
    <w:rsid w:val="003957B7"/>
    <w:rsid w:val="00396561"/>
    <w:rsid w:val="003968FC"/>
    <w:rsid w:val="003973FE"/>
    <w:rsid w:val="003A017C"/>
    <w:rsid w:val="003A0896"/>
    <w:rsid w:val="003A08F2"/>
    <w:rsid w:val="003A2273"/>
    <w:rsid w:val="003A3C95"/>
    <w:rsid w:val="003A4753"/>
    <w:rsid w:val="003A480C"/>
    <w:rsid w:val="003A58E1"/>
    <w:rsid w:val="003A5B7B"/>
    <w:rsid w:val="003A63D4"/>
    <w:rsid w:val="003A67A5"/>
    <w:rsid w:val="003A732D"/>
    <w:rsid w:val="003A76E6"/>
    <w:rsid w:val="003A7C4B"/>
    <w:rsid w:val="003A7CD2"/>
    <w:rsid w:val="003B0DB5"/>
    <w:rsid w:val="003B1837"/>
    <w:rsid w:val="003B2390"/>
    <w:rsid w:val="003B2603"/>
    <w:rsid w:val="003B2A66"/>
    <w:rsid w:val="003B36FA"/>
    <w:rsid w:val="003B394D"/>
    <w:rsid w:val="003B4304"/>
    <w:rsid w:val="003B46E2"/>
    <w:rsid w:val="003B6115"/>
    <w:rsid w:val="003B63D4"/>
    <w:rsid w:val="003B7526"/>
    <w:rsid w:val="003B752E"/>
    <w:rsid w:val="003B779B"/>
    <w:rsid w:val="003C0570"/>
    <w:rsid w:val="003C0D9A"/>
    <w:rsid w:val="003C2901"/>
    <w:rsid w:val="003C3470"/>
    <w:rsid w:val="003C446A"/>
    <w:rsid w:val="003C4C5E"/>
    <w:rsid w:val="003C5E49"/>
    <w:rsid w:val="003C6795"/>
    <w:rsid w:val="003C7125"/>
    <w:rsid w:val="003C7311"/>
    <w:rsid w:val="003C7DBE"/>
    <w:rsid w:val="003C7EA0"/>
    <w:rsid w:val="003D049E"/>
    <w:rsid w:val="003D0616"/>
    <w:rsid w:val="003D06CD"/>
    <w:rsid w:val="003D0B25"/>
    <w:rsid w:val="003D1FA8"/>
    <w:rsid w:val="003D2657"/>
    <w:rsid w:val="003D2D07"/>
    <w:rsid w:val="003D378F"/>
    <w:rsid w:val="003D3964"/>
    <w:rsid w:val="003D39F8"/>
    <w:rsid w:val="003D3F43"/>
    <w:rsid w:val="003D460A"/>
    <w:rsid w:val="003D482A"/>
    <w:rsid w:val="003D4B9B"/>
    <w:rsid w:val="003D4DB2"/>
    <w:rsid w:val="003D5C06"/>
    <w:rsid w:val="003D5E45"/>
    <w:rsid w:val="003D6080"/>
    <w:rsid w:val="003D7C98"/>
    <w:rsid w:val="003D7CE6"/>
    <w:rsid w:val="003E0FF0"/>
    <w:rsid w:val="003E14C5"/>
    <w:rsid w:val="003E1D8D"/>
    <w:rsid w:val="003E202B"/>
    <w:rsid w:val="003E2D54"/>
    <w:rsid w:val="003E4266"/>
    <w:rsid w:val="003E4324"/>
    <w:rsid w:val="003E61A7"/>
    <w:rsid w:val="003E622C"/>
    <w:rsid w:val="003E6C81"/>
    <w:rsid w:val="003E7A17"/>
    <w:rsid w:val="003F0489"/>
    <w:rsid w:val="003F07A6"/>
    <w:rsid w:val="003F09C6"/>
    <w:rsid w:val="003F09DB"/>
    <w:rsid w:val="003F1942"/>
    <w:rsid w:val="003F1FFA"/>
    <w:rsid w:val="003F2D6C"/>
    <w:rsid w:val="003F3D1E"/>
    <w:rsid w:val="003F3D7A"/>
    <w:rsid w:val="003F44D1"/>
    <w:rsid w:val="003F5171"/>
    <w:rsid w:val="003F63F3"/>
    <w:rsid w:val="003F72A3"/>
    <w:rsid w:val="004004CB"/>
    <w:rsid w:val="00400F52"/>
    <w:rsid w:val="00402019"/>
    <w:rsid w:val="00402346"/>
    <w:rsid w:val="00402424"/>
    <w:rsid w:val="00402760"/>
    <w:rsid w:val="00402B09"/>
    <w:rsid w:val="004036FF"/>
    <w:rsid w:val="00404DF1"/>
    <w:rsid w:val="0040574E"/>
    <w:rsid w:val="00406E91"/>
    <w:rsid w:val="0040722C"/>
    <w:rsid w:val="004103BA"/>
    <w:rsid w:val="004107AC"/>
    <w:rsid w:val="00410A98"/>
    <w:rsid w:val="00410CAB"/>
    <w:rsid w:val="00411CCF"/>
    <w:rsid w:val="00412311"/>
    <w:rsid w:val="00412BFE"/>
    <w:rsid w:val="00412E43"/>
    <w:rsid w:val="0041308C"/>
    <w:rsid w:val="00413323"/>
    <w:rsid w:val="00414081"/>
    <w:rsid w:val="004140DE"/>
    <w:rsid w:val="004155BA"/>
    <w:rsid w:val="00415AC9"/>
    <w:rsid w:val="0041636D"/>
    <w:rsid w:val="00416644"/>
    <w:rsid w:val="00417469"/>
    <w:rsid w:val="0041772C"/>
    <w:rsid w:val="004206CB"/>
    <w:rsid w:val="00420BB2"/>
    <w:rsid w:val="00420CE2"/>
    <w:rsid w:val="00420E55"/>
    <w:rsid w:val="0042138C"/>
    <w:rsid w:val="00422C3D"/>
    <w:rsid w:val="004231D5"/>
    <w:rsid w:val="00423E5B"/>
    <w:rsid w:val="00423EC5"/>
    <w:rsid w:val="004245A2"/>
    <w:rsid w:val="00425393"/>
    <w:rsid w:val="00425FAD"/>
    <w:rsid w:val="0042629C"/>
    <w:rsid w:val="0042696C"/>
    <w:rsid w:val="0042703A"/>
    <w:rsid w:val="00427760"/>
    <w:rsid w:val="00427CC0"/>
    <w:rsid w:val="0043077E"/>
    <w:rsid w:val="00431BF8"/>
    <w:rsid w:val="00431C8D"/>
    <w:rsid w:val="004334B1"/>
    <w:rsid w:val="00433DA3"/>
    <w:rsid w:val="0043511E"/>
    <w:rsid w:val="004368C9"/>
    <w:rsid w:val="00436BCC"/>
    <w:rsid w:val="00437C37"/>
    <w:rsid w:val="00437D39"/>
    <w:rsid w:val="00440C37"/>
    <w:rsid w:val="00441A8C"/>
    <w:rsid w:val="004428B2"/>
    <w:rsid w:val="00442B55"/>
    <w:rsid w:val="00443B3C"/>
    <w:rsid w:val="00444343"/>
    <w:rsid w:val="004443B0"/>
    <w:rsid w:val="00444810"/>
    <w:rsid w:val="00445563"/>
    <w:rsid w:val="00445AA5"/>
    <w:rsid w:val="00445E95"/>
    <w:rsid w:val="004467FB"/>
    <w:rsid w:val="00446A99"/>
    <w:rsid w:val="00447082"/>
    <w:rsid w:val="004470B2"/>
    <w:rsid w:val="00447484"/>
    <w:rsid w:val="00450179"/>
    <w:rsid w:val="00450281"/>
    <w:rsid w:val="00450282"/>
    <w:rsid w:val="00450B23"/>
    <w:rsid w:val="00451B24"/>
    <w:rsid w:val="004528C9"/>
    <w:rsid w:val="00453ED0"/>
    <w:rsid w:val="00453FE5"/>
    <w:rsid w:val="00455400"/>
    <w:rsid w:val="004562EF"/>
    <w:rsid w:val="004566C0"/>
    <w:rsid w:val="00456869"/>
    <w:rsid w:val="00456DFD"/>
    <w:rsid w:val="00456FF3"/>
    <w:rsid w:val="0045742B"/>
    <w:rsid w:val="00461645"/>
    <w:rsid w:val="004617CD"/>
    <w:rsid w:val="00461877"/>
    <w:rsid w:val="00461BCE"/>
    <w:rsid w:val="004633F2"/>
    <w:rsid w:val="00463B4F"/>
    <w:rsid w:val="00464969"/>
    <w:rsid w:val="00464A0D"/>
    <w:rsid w:val="00465FC8"/>
    <w:rsid w:val="0046652D"/>
    <w:rsid w:val="00466D9D"/>
    <w:rsid w:val="004671DE"/>
    <w:rsid w:val="00467A4F"/>
    <w:rsid w:val="00467A82"/>
    <w:rsid w:val="00467B96"/>
    <w:rsid w:val="00467E42"/>
    <w:rsid w:val="00470DB7"/>
    <w:rsid w:val="00470E04"/>
    <w:rsid w:val="00471A09"/>
    <w:rsid w:val="00471AA3"/>
    <w:rsid w:val="0047325E"/>
    <w:rsid w:val="00473C1C"/>
    <w:rsid w:val="00473F9B"/>
    <w:rsid w:val="00474B43"/>
    <w:rsid w:val="004758EB"/>
    <w:rsid w:val="00475936"/>
    <w:rsid w:val="004759C4"/>
    <w:rsid w:val="004768C3"/>
    <w:rsid w:val="004802CA"/>
    <w:rsid w:val="00480B6B"/>
    <w:rsid w:val="00480FDF"/>
    <w:rsid w:val="004817E7"/>
    <w:rsid w:val="004818CC"/>
    <w:rsid w:val="00481B80"/>
    <w:rsid w:val="00482008"/>
    <w:rsid w:val="00483790"/>
    <w:rsid w:val="004838AF"/>
    <w:rsid w:val="00483DC1"/>
    <w:rsid w:val="00484E16"/>
    <w:rsid w:val="0048548D"/>
    <w:rsid w:val="00485836"/>
    <w:rsid w:val="00485969"/>
    <w:rsid w:val="00486900"/>
    <w:rsid w:val="00490352"/>
    <w:rsid w:val="00490596"/>
    <w:rsid w:val="004906A2"/>
    <w:rsid w:val="00490C1C"/>
    <w:rsid w:val="004921A7"/>
    <w:rsid w:val="00492E92"/>
    <w:rsid w:val="00493498"/>
    <w:rsid w:val="00494115"/>
    <w:rsid w:val="0049482F"/>
    <w:rsid w:val="00494F4B"/>
    <w:rsid w:val="0049591E"/>
    <w:rsid w:val="00495BAA"/>
    <w:rsid w:val="00495F3A"/>
    <w:rsid w:val="00497064"/>
    <w:rsid w:val="00497257"/>
    <w:rsid w:val="00497AE9"/>
    <w:rsid w:val="00497B2C"/>
    <w:rsid w:val="004A0F27"/>
    <w:rsid w:val="004A16A0"/>
    <w:rsid w:val="004A16E3"/>
    <w:rsid w:val="004A1818"/>
    <w:rsid w:val="004A19F7"/>
    <w:rsid w:val="004A1DF5"/>
    <w:rsid w:val="004A1E77"/>
    <w:rsid w:val="004A29F5"/>
    <w:rsid w:val="004A2EC3"/>
    <w:rsid w:val="004A2FFC"/>
    <w:rsid w:val="004A318A"/>
    <w:rsid w:val="004A35E3"/>
    <w:rsid w:val="004A420A"/>
    <w:rsid w:val="004A4A9A"/>
    <w:rsid w:val="004A54E5"/>
    <w:rsid w:val="004A62D3"/>
    <w:rsid w:val="004A6B68"/>
    <w:rsid w:val="004A6D78"/>
    <w:rsid w:val="004A72CF"/>
    <w:rsid w:val="004A7344"/>
    <w:rsid w:val="004B05D0"/>
    <w:rsid w:val="004B0620"/>
    <w:rsid w:val="004B0F19"/>
    <w:rsid w:val="004B1220"/>
    <w:rsid w:val="004B1DAF"/>
    <w:rsid w:val="004B21FD"/>
    <w:rsid w:val="004B30B4"/>
    <w:rsid w:val="004B39FF"/>
    <w:rsid w:val="004B3D94"/>
    <w:rsid w:val="004B425F"/>
    <w:rsid w:val="004B4296"/>
    <w:rsid w:val="004B5DCC"/>
    <w:rsid w:val="004B67A0"/>
    <w:rsid w:val="004B750D"/>
    <w:rsid w:val="004B77FD"/>
    <w:rsid w:val="004B78E1"/>
    <w:rsid w:val="004C01D5"/>
    <w:rsid w:val="004C1BAB"/>
    <w:rsid w:val="004C2001"/>
    <w:rsid w:val="004C20C1"/>
    <w:rsid w:val="004C2453"/>
    <w:rsid w:val="004C29D2"/>
    <w:rsid w:val="004C2AEA"/>
    <w:rsid w:val="004C30B1"/>
    <w:rsid w:val="004C3C0A"/>
    <w:rsid w:val="004C4C86"/>
    <w:rsid w:val="004C55A5"/>
    <w:rsid w:val="004C6527"/>
    <w:rsid w:val="004C657E"/>
    <w:rsid w:val="004C6B35"/>
    <w:rsid w:val="004D07C7"/>
    <w:rsid w:val="004D1216"/>
    <w:rsid w:val="004D1E7E"/>
    <w:rsid w:val="004D4025"/>
    <w:rsid w:val="004D451E"/>
    <w:rsid w:val="004D4898"/>
    <w:rsid w:val="004D4FA2"/>
    <w:rsid w:val="004D586D"/>
    <w:rsid w:val="004D614D"/>
    <w:rsid w:val="004D61C8"/>
    <w:rsid w:val="004D62D3"/>
    <w:rsid w:val="004D6921"/>
    <w:rsid w:val="004D7705"/>
    <w:rsid w:val="004D7AF0"/>
    <w:rsid w:val="004E1E4B"/>
    <w:rsid w:val="004E210C"/>
    <w:rsid w:val="004E2197"/>
    <w:rsid w:val="004E2429"/>
    <w:rsid w:val="004E275F"/>
    <w:rsid w:val="004E3015"/>
    <w:rsid w:val="004E321F"/>
    <w:rsid w:val="004E397B"/>
    <w:rsid w:val="004E52B9"/>
    <w:rsid w:val="004E5820"/>
    <w:rsid w:val="004E6290"/>
    <w:rsid w:val="004E6A26"/>
    <w:rsid w:val="004E6BA0"/>
    <w:rsid w:val="004E71CF"/>
    <w:rsid w:val="004F0121"/>
    <w:rsid w:val="004F0CA6"/>
    <w:rsid w:val="004F1498"/>
    <w:rsid w:val="004F1AEF"/>
    <w:rsid w:val="004F1F88"/>
    <w:rsid w:val="004F270A"/>
    <w:rsid w:val="004F274B"/>
    <w:rsid w:val="004F3643"/>
    <w:rsid w:val="004F36E8"/>
    <w:rsid w:val="004F3798"/>
    <w:rsid w:val="004F41FE"/>
    <w:rsid w:val="004F49B6"/>
    <w:rsid w:val="004F4DC5"/>
    <w:rsid w:val="004F4E29"/>
    <w:rsid w:val="004F534A"/>
    <w:rsid w:val="004F6196"/>
    <w:rsid w:val="004F6262"/>
    <w:rsid w:val="004F64F3"/>
    <w:rsid w:val="004F6D3B"/>
    <w:rsid w:val="004F753D"/>
    <w:rsid w:val="004F7E0B"/>
    <w:rsid w:val="005003F7"/>
    <w:rsid w:val="005004FB"/>
    <w:rsid w:val="00501D10"/>
    <w:rsid w:val="00503FB4"/>
    <w:rsid w:val="0050453E"/>
    <w:rsid w:val="00504DD7"/>
    <w:rsid w:val="005053CC"/>
    <w:rsid w:val="00505D99"/>
    <w:rsid w:val="00506521"/>
    <w:rsid w:val="00506AC7"/>
    <w:rsid w:val="00506BEA"/>
    <w:rsid w:val="00510463"/>
    <w:rsid w:val="00510C83"/>
    <w:rsid w:val="00510C92"/>
    <w:rsid w:val="00510D09"/>
    <w:rsid w:val="00510E75"/>
    <w:rsid w:val="00513C97"/>
    <w:rsid w:val="0051517E"/>
    <w:rsid w:val="005154CD"/>
    <w:rsid w:val="00515D99"/>
    <w:rsid w:val="00515F2A"/>
    <w:rsid w:val="00515F62"/>
    <w:rsid w:val="00520DF0"/>
    <w:rsid w:val="00521797"/>
    <w:rsid w:val="00521CC9"/>
    <w:rsid w:val="00522584"/>
    <w:rsid w:val="00522837"/>
    <w:rsid w:val="00522BC6"/>
    <w:rsid w:val="0052324C"/>
    <w:rsid w:val="00524965"/>
    <w:rsid w:val="00524AFA"/>
    <w:rsid w:val="00524C07"/>
    <w:rsid w:val="00524E5D"/>
    <w:rsid w:val="005259C5"/>
    <w:rsid w:val="00526DBF"/>
    <w:rsid w:val="005272B9"/>
    <w:rsid w:val="00527BA3"/>
    <w:rsid w:val="00527E28"/>
    <w:rsid w:val="0053078F"/>
    <w:rsid w:val="0053124D"/>
    <w:rsid w:val="0053237A"/>
    <w:rsid w:val="005325B6"/>
    <w:rsid w:val="0053283F"/>
    <w:rsid w:val="005336FC"/>
    <w:rsid w:val="00533CA3"/>
    <w:rsid w:val="005340F5"/>
    <w:rsid w:val="00536E1E"/>
    <w:rsid w:val="00537303"/>
    <w:rsid w:val="00537914"/>
    <w:rsid w:val="0053DE0C"/>
    <w:rsid w:val="00540504"/>
    <w:rsid w:val="00540835"/>
    <w:rsid w:val="005408F8"/>
    <w:rsid w:val="00540F60"/>
    <w:rsid w:val="005449E1"/>
    <w:rsid w:val="0054599F"/>
    <w:rsid w:val="005469AD"/>
    <w:rsid w:val="00546AF2"/>
    <w:rsid w:val="00546FD7"/>
    <w:rsid w:val="00550286"/>
    <w:rsid w:val="00550E0B"/>
    <w:rsid w:val="00550E56"/>
    <w:rsid w:val="00551710"/>
    <w:rsid w:val="0055281D"/>
    <w:rsid w:val="005530AF"/>
    <w:rsid w:val="005538ED"/>
    <w:rsid w:val="0055461C"/>
    <w:rsid w:val="00554DE1"/>
    <w:rsid w:val="00555A6C"/>
    <w:rsid w:val="00555A8F"/>
    <w:rsid w:val="00556551"/>
    <w:rsid w:val="005575BD"/>
    <w:rsid w:val="00560249"/>
    <w:rsid w:val="005606E7"/>
    <w:rsid w:val="00561057"/>
    <w:rsid w:val="00562205"/>
    <w:rsid w:val="00563B82"/>
    <w:rsid w:val="00563E2C"/>
    <w:rsid w:val="00564029"/>
    <w:rsid w:val="00564C2C"/>
    <w:rsid w:val="00564DF0"/>
    <w:rsid w:val="00565A30"/>
    <w:rsid w:val="00565EC1"/>
    <w:rsid w:val="005668CB"/>
    <w:rsid w:val="005671B6"/>
    <w:rsid w:val="005674B1"/>
    <w:rsid w:val="005676CE"/>
    <w:rsid w:val="00567AA7"/>
    <w:rsid w:val="00567C53"/>
    <w:rsid w:val="00570096"/>
    <w:rsid w:val="00570564"/>
    <w:rsid w:val="00570938"/>
    <w:rsid w:val="005714FA"/>
    <w:rsid w:val="00571DCB"/>
    <w:rsid w:val="0057228F"/>
    <w:rsid w:val="005725A0"/>
    <w:rsid w:val="00572FE1"/>
    <w:rsid w:val="00573A50"/>
    <w:rsid w:val="00573B18"/>
    <w:rsid w:val="00573C27"/>
    <w:rsid w:val="005744D8"/>
    <w:rsid w:val="0057578E"/>
    <w:rsid w:val="005762E0"/>
    <w:rsid w:val="00576740"/>
    <w:rsid w:val="005767CA"/>
    <w:rsid w:val="00577343"/>
    <w:rsid w:val="0058086E"/>
    <w:rsid w:val="00581D7E"/>
    <w:rsid w:val="00582F95"/>
    <w:rsid w:val="00583900"/>
    <w:rsid w:val="00583963"/>
    <w:rsid w:val="00584903"/>
    <w:rsid w:val="00585EB3"/>
    <w:rsid w:val="00590292"/>
    <w:rsid w:val="00590A24"/>
    <w:rsid w:val="00592A03"/>
    <w:rsid w:val="0059385E"/>
    <w:rsid w:val="00594E71"/>
    <w:rsid w:val="005A0E70"/>
    <w:rsid w:val="005A1E32"/>
    <w:rsid w:val="005A1E4B"/>
    <w:rsid w:val="005A2B2D"/>
    <w:rsid w:val="005A3C1E"/>
    <w:rsid w:val="005A4761"/>
    <w:rsid w:val="005A5DD9"/>
    <w:rsid w:val="005B0218"/>
    <w:rsid w:val="005B0270"/>
    <w:rsid w:val="005B082A"/>
    <w:rsid w:val="005B230C"/>
    <w:rsid w:val="005B29B0"/>
    <w:rsid w:val="005B47B0"/>
    <w:rsid w:val="005B5F65"/>
    <w:rsid w:val="005B62D2"/>
    <w:rsid w:val="005B6A29"/>
    <w:rsid w:val="005B6DBE"/>
    <w:rsid w:val="005C014D"/>
    <w:rsid w:val="005C102A"/>
    <w:rsid w:val="005C175C"/>
    <w:rsid w:val="005C24E4"/>
    <w:rsid w:val="005C2908"/>
    <w:rsid w:val="005C3320"/>
    <w:rsid w:val="005C483E"/>
    <w:rsid w:val="005C491B"/>
    <w:rsid w:val="005C5E01"/>
    <w:rsid w:val="005C696C"/>
    <w:rsid w:val="005C7A34"/>
    <w:rsid w:val="005D069C"/>
    <w:rsid w:val="005D0957"/>
    <w:rsid w:val="005D0E64"/>
    <w:rsid w:val="005D0FA8"/>
    <w:rsid w:val="005D1F97"/>
    <w:rsid w:val="005D2176"/>
    <w:rsid w:val="005D230D"/>
    <w:rsid w:val="005D254F"/>
    <w:rsid w:val="005D2562"/>
    <w:rsid w:val="005D36DB"/>
    <w:rsid w:val="005D38D5"/>
    <w:rsid w:val="005D3BC4"/>
    <w:rsid w:val="005D49BA"/>
    <w:rsid w:val="005D4B32"/>
    <w:rsid w:val="005D52A5"/>
    <w:rsid w:val="005D5717"/>
    <w:rsid w:val="005D57FE"/>
    <w:rsid w:val="005D5866"/>
    <w:rsid w:val="005D6320"/>
    <w:rsid w:val="005D7918"/>
    <w:rsid w:val="005E0190"/>
    <w:rsid w:val="005E0C4E"/>
    <w:rsid w:val="005E1379"/>
    <w:rsid w:val="005E1442"/>
    <w:rsid w:val="005E1F10"/>
    <w:rsid w:val="005E2861"/>
    <w:rsid w:val="005E381F"/>
    <w:rsid w:val="005E3F2B"/>
    <w:rsid w:val="005E419A"/>
    <w:rsid w:val="005E451D"/>
    <w:rsid w:val="005E5631"/>
    <w:rsid w:val="005E583A"/>
    <w:rsid w:val="005E594C"/>
    <w:rsid w:val="005E5A6F"/>
    <w:rsid w:val="005E5E4B"/>
    <w:rsid w:val="005E5EF4"/>
    <w:rsid w:val="005E698E"/>
    <w:rsid w:val="005E7E5D"/>
    <w:rsid w:val="005F0923"/>
    <w:rsid w:val="005F0D3C"/>
    <w:rsid w:val="005F16BA"/>
    <w:rsid w:val="005F1E11"/>
    <w:rsid w:val="005F2344"/>
    <w:rsid w:val="005F2BCB"/>
    <w:rsid w:val="005F4207"/>
    <w:rsid w:val="005F4411"/>
    <w:rsid w:val="005F490F"/>
    <w:rsid w:val="005F615D"/>
    <w:rsid w:val="005F6BBC"/>
    <w:rsid w:val="005F7106"/>
    <w:rsid w:val="005F7D81"/>
    <w:rsid w:val="006000A9"/>
    <w:rsid w:val="006006E8"/>
    <w:rsid w:val="0060088D"/>
    <w:rsid w:val="00601068"/>
    <w:rsid w:val="00601FEE"/>
    <w:rsid w:val="006023B1"/>
    <w:rsid w:val="00602649"/>
    <w:rsid w:val="00602ACA"/>
    <w:rsid w:val="00602B94"/>
    <w:rsid w:val="00603CB3"/>
    <w:rsid w:val="00607420"/>
    <w:rsid w:val="00607E50"/>
    <w:rsid w:val="00610181"/>
    <w:rsid w:val="006123C4"/>
    <w:rsid w:val="00613160"/>
    <w:rsid w:val="00613399"/>
    <w:rsid w:val="006148A6"/>
    <w:rsid w:val="00614CC2"/>
    <w:rsid w:val="0061503A"/>
    <w:rsid w:val="00615090"/>
    <w:rsid w:val="006151DE"/>
    <w:rsid w:val="00615F0F"/>
    <w:rsid w:val="0061637A"/>
    <w:rsid w:val="00617E8A"/>
    <w:rsid w:val="0062042E"/>
    <w:rsid w:val="006207C9"/>
    <w:rsid w:val="00621DA1"/>
    <w:rsid w:val="00622151"/>
    <w:rsid w:val="006224D7"/>
    <w:rsid w:val="00622EA4"/>
    <w:rsid w:val="006235BD"/>
    <w:rsid w:val="0062379F"/>
    <w:rsid w:val="00623854"/>
    <w:rsid w:val="006243A9"/>
    <w:rsid w:val="006248E7"/>
    <w:rsid w:val="0062638B"/>
    <w:rsid w:val="00626536"/>
    <w:rsid w:val="006265DD"/>
    <w:rsid w:val="00626862"/>
    <w:rsid w:val="00626AE0"/>
    <w:rsid w:val="00627874"/>
    <w:rsid w:val="00627E37"/>
    <w:rsid w:val="006302A1"/>
    <w:rsid w:val="0063074C"/>
    <w:rsid w:val="00630A8D"/>
    <w:rsid w:val="00631290"/>
    <w:rsid w:val="006314BD"/>
    <w:rsid w:val="00632E96"/>
    <w:rsid w:val="00633089"/>
    <w:rsid w:val="00633270"/>
    <w:rsid w:val="00633791"/>
    <w:rsid w:val="00633C44"/>
    <w:rsid w:val="00634838"/>
    <w:rsid w:val="00634B5E"/>
    <w:rsid w:val="00635E6C"/>
    <w:rsid w:val="0063677E"/>
    <w:rsid w:val="00636908"/>
    <w:rsid w:val="00637014"/>
    <w:rsid w:val="0063702E"/>
    <w:rsid w:val="0064122A"/>
    <w:rsid w:val="00641721"/>
    <w:rsid w:val="00641938"/>
    <w:rsid w:val="00641E51"/>
    <w:rsid w:val="0064213F"/>
    <w:rsid w:val="00642EFF"/>
    <w:rsid w:val="00642FDA"/>
    <w:rsid w:val="00643A9B"/>
    <w:rsid w:val="006449E2"/>
    <w:rsid w:val="00644D14"/>
    <w:rsid w:val="00645584"/>
    <w:rsid w:val="00647AAA"/>
    <w:rsid w:val="00650A47"/>
    <w:rsid w:val="00650E20"/>
    <w:rsid w:val="006518C8"/>
    <w:rsid w:val="0065205C"/>
    <w:rsid w:val="00652866"/>
    <w:rsid w:val="006532F1"/>
    <w:rsid w:val="006544C5"/>
    <w:rsid w:val="00654E7E"/>
    <w:rsid w:val="00655150"/>
    <w:rsid w:val="00655227"/>
    <w:rsid w:val="00655BE0"/>
    <w:rsid w:val="006560D3"/>
    <w:rsid w:val="00656736"/>
    <w:rsid w:val="00656A25"/>
    <w:rsid w:val="00656B2C"/>
    <w:rsid w:val="00656B94"/>
    <w:rsid w:val="00657765"/>
    <w:rsid w:val="00657846"/>
    <w:rsid w:val="00657AFA"/>
    <w:rsid w:val="00660187"/>
    <w:rsid w:val="006609D9"/>
    <w:rsid w:val="00662C44"/>
    <w:rsid w:val="00662CC6"/>
    <w:rsid w:val="00664B84"/>
    <w:rsid w:val="00664C6B"/>
    <w:rsid w:val="00664E47"/>
    <w:rsid w:val="00665838"/>
    <w:rsid w:val="006666D2"/>
    <w:rsid w:val="00667C8A"/>
    <w:rsid w:val="00667D84"/>
    <w:rsid w:val="00670571"/>
    <w:rsid w:val="00670AF0"/>
    <w:rsid w:val="00671E8C"/>
    <w:rsid w:val="006725FE"/>
    <w:rsid w:val="006727CE"/>
    <w:rsid w:val="00672AAE"/>
    <w:rsid w:val="00672B8B"/>
    <w:rsid w:val="00672C52"/>
    <w:rsid w:val="00672D4E"/>
    <w:rsid w:val="006733D1"/>
    <w:rsid w:val="00674949"/>
    <w:rsid w:val="00675504"/>
    <w:rsid w:val="00675EC3"/>
    <w:rsid w:val="00677047"/>
    <w:rsid w:val="00677428"/>
    <w:rsid w:val="0067778B"/>
    <w:rsid w:val="00677C2E"/>
    <w:rsid w:val="00682F82"/>
    <w:rsid w:val="0068367C"/>
    <w:rsid w:val="00683E2B"/>
    <w:rsid w:val="0068410A"/>
    <w:rsid w:val="00684EA2"/>
    <w:rsid w:val="006851A2"/>
    <w:rsid w:val="0068525F"/>
    <w:rsid w:val="00685381"/>
    <w:rsid w:val="0068606C"/>
    <w:rsid w:val="00687078"/>
    <w:rsid w:val="0068742D"/>
    <w:rsid w:val="006874C2"/>
    <w:rsid w:val="00687C42"/>
    <w:rsid w:val="00690590"/>
    <w:rsid w:val="006907A4"/>
    <w:rsid w:val="00691A78"/>
    <w:rsid w:val="00691F90"/>
    <w:rsid w:val="00692363"/>
    <w:rsid w:val="006927F8"/>
    <w:rsid w:val="00692816"/>
    <w:rsid w:val="00692964"/>
    <w:rsid w:val="00692FD0"/>
    <w:rsid w:val="00693305"/>
    <w:rsid w:val="0069337E"/>
    <w:rsid w:val="006934A0"/>
    <w:rsid w:val="00693632"/>
    <w:rsid w:val="00694EB5"/>
    <w:rsid w:val="00695065"/>
    <w:rsid w:val="00695284"/>
    <w:rsid w:val="00696ECF"/>
    <w:rsid w:val="00697161"/>
    <w:rsid w:val="006976DE"/>
    <w:rsid w:val="00697F68"/>
    <w:rsid w:val="00697F8D"/>
    <w:rsid w:val="006A081E"/>
    <w:rsid w:val="006A0C20"/>
    <w:rsid w:val="006A131E"/>
    <w:rsid w:val="006A293F"/>
    <w:rsid w:val="006A3219"/>
    <w:rsid w:val="006A3E84"/>
    <w:rsid w:val="006A4A68"/>
    <w:rsid w:val="006A4A69"/>
    <w:rsid w:val="006A4C53"/>
    <w:rsid w:val="006A5097"/>
    <w:rsid w:val="006A50AF"/>
    <w:rsid w:val="006A5482"/>
    <w:rsid w:val="006A54DE"/>
    <w:rsid w:val="006A55D6"/>
    <w:rsid w:val="006A63DD"/>
    <w:rsid w:val="006A6883"/>
    <w:rsid w:val="006A694B"/>
    <w:rsid w:val="006A7434"/>
    <w:rsid w:val="006A7A6F"/>
    <w:rsid w:val="006A7AC8"/>
    <w:rsid w:val="006B06C3"/>
    <w:rsid w:val="006B0862"/>
    <w:rsid w:val="006B1191"/>
    <w:rsid w:val="006B1F5C"/>
    <w:rsid w:val="006B22FF"/>
    <w:rsid w:val="006B263C"/>
    <w:rsid w:val="006B3256"/>
    <w:rsid w:val="006B3C7B"/>
    <w:rsid w:val="006B4A41"/>
    <w:rsid w:val="006B5255"/>
    <w:rsid w:val="006B5268"/>
    <w:rsid w:val="006B5E57"/>
    <w:rsid w:val="006B6083"/>
    <w:rsid w:val="006B6609"/>
    <w:rsid w:val="006B68E6"/>
    <w:rsid w:val="006B78E1"/>
    <w:rsid w:val="006B7B6B"/>
    <w:rsid w:val="006C125E"/>
    <w:rsid w:val="006C1E0A"/>
    <w:rsid w:val="006C2846"/>
    <w:rsid w:val="006C3262"/>
    <w:rsid w:val="006C3FE3"/>
    <w:rsid w:val="006C429B"/>
    <w:rsid w:val="006C540D"/>
    <w:rsid w:val="006C5978"/>
    <w:rsid w:val="006C68F0"/>
    <w:rsid w:val="006C7586"/>
    <w:rsid w:val="006C76A9"/>
    <w:rsid w:val="006C79E3"/>
    <w:rsid w:val="006D05AF"/>
    <w:rsid w:val="006D0B67"/>
    <w:rsid w:val="006D1343"/>
    <w:rsid w:val="006D13DB"/>
    <w:rsid w:val="006D1DE8"/>
    <w:rsid w:val="006D27CD"/>
    <w:rsid w:val="006D2C7C"/>
    <w:rsid w:val="006D34A5"/>
    <w:rsid w:val="006D3A24"/>
    <w:rsid w:val="006D3E75"/>
    <w:rsid w:val="006D4080"/>
    <w:rsid w:val="006D42A7"/>
    <w:rsid w:val="006D5A77"/>
    <w:rsid w:val="006D61BC"/>
    <w:rsid w:val="006E0B1C"/>
    <w:rsid w:val="006E1ACF"/>
    <w:rsid w:val="006E44F9"/>
    <w:rsid w:val="006E4647"/>
    <w:rsid w:val="006E49D7"/>
    <w:rsid w:val="006E4B9F"/>
    <w:rsid w:val="006E507B"/>
    <w:rsid w:val="006E551B"/>
    <w:rsid w:val="006E6288"/>
    <w:rsid w:val="006E64A8"/>
    <w:rsid w:val="006F03BC"/>
    <w:rsid w:val="006F0C53"/>
    <w:rsid w:val="006F1180"/>
    <w:rsid w:val="006F1A47"/>
    <w:rsid w:val="006F1AB0"/>
    <w:rsid w:val="006F1DDE"/>
    <w:rsid w:val="006F1DF9"/>
    <w:rsid w:val="006F2581"/>
    <w:rsid w:val="006F2758"/>
    <w:rsid w:val="006F2A5D"/>
    <w:rsid w:val="006F2CBA"/>
    <w:rsid w:val="006F3431"/>
    <w:rsid w:val="006F453F"/>
    <w:rsid w:val="006F51FC"/>
    <w:rsid w:val="006F582D"/>
    <w:rsid w:val="006F5BD8"/>
    <w:rsid w:val="006F5CA6"/>
    <w:rsid w:val="006F6BAB"/>
    <w:rsid w:val="006F6D60"/>
    <w:rsid w:val="006F7243"/>
    <w:rsid w:val="006F7509"/>
    <w:rsid w:val="006F79BA"/>
    <w:rsid w:val="006F7B47"/>
    <w:rsid w:val="007004AA"/>
    <w:rsid w:val="007008DB"/>
    <w:rsid w:val="007017B1"/>
    <w:rsid w:val="007018AF"/>
    <w:rsid w:val="00701AA5"/>
    <w:rsid w:val="00702714"/>
    <w:rsid w:val="00702E64"/>
    <w:rsid w:val="00703A56"/>
    <w:rsid w:val="00704212"/>
    <w:rsid w:val="00704EE0"/>
    <w:rsid w:val="007050C4"/>
    <w:rsid w:val="0070589C"/>
    <w:rsid w:val="007059D2"/>
    <w:rsid w:val="00705F8F"/>
    <w:rsid w:val="0070607D"/>
    <w:rsid w:val="00706A41"/>
    <w:rsid w:val="00707C25"/>
    <w:rsid w:val="0071231E"/>
    <w:rsid w:val="0071244B"/>
    <w:rsid w:val="00713460"/>
    <w:rsid w:val="00713B0F"/>
    <w:rsid w:val="0071417C"/>
    <w:rsid w:val="00714387"/>
    <w:rsid w:val="007150A0"/>
    <w:rsid w:val="00715B47"/>
    <w:rsid w:val="00715F3F"/>
    <w:rsid w:val="007165C4"/>
    <w:rsid w:val="00716958"/>
    <w:rsid w:val="0072152D"/>
    <w:rsid w:val="0072374F"/>
    <w:rsid w:val="007246A6"/>
    <w:rsid w:val="0072483E"/>
    <w:rsid w:val="0072601F"/>
    <w:rsid w:val="0072661E"/>
    <w:rsid w:val="00726D70"/>
    <w:rsid w:val="00727D54"/>
    <w:rsid w:val="00727DCB"/>
    <w:rsid w:val="00730B7C"/>
    <w:rsid w:val="00731257"/>
    <w:rsid w:val="00732057"/>
    <w:rsid w:val="00732573"/>
    <w:rsid w:val="007329D4"/>
    <w:rsid w:val="00733017"/>
    <w:rsid w:val="0073318C"/>
    <w:rsid w:val="00733961"/>
    <w:rsid w:val="00733F74"/>
    <w:rsid w:val="00733FFF"/>
    <w:rsid w:val="007342EC"/>
    <w:rsid w:val="0073675D"/>
    <w:rsid w:val="00737350"/>
    <w:rsid w:val="00737372"/>
    <w:rsid w:val="00740A00"/>
    <w:rsid w:val="007427AF"/>
    <w:rsid w:val="00745855"/>
    <w:rsid w:val="00745F92"/>
    <w:rsid w:val="007463C4"/>
    <w:rsid w:val="0074655B"/>
    <w:rsid w:val="00746827"/>
    <w:rsid w:val="00746A3F"/>
    <w:rsid w:val="00747619"/>
    <w:rsid w:val="00747AFB"/>
    <w:rsid w:val="0075063E"/>
    <w:rsid w:val="00750D94"/>
    <w:rsid w:val="007513D8"/>
    <w:rsid w:val="007517F7"/>
    <w:rsid w:val="00752590"/>
    <w:rsid w:val="00752768"/>
    <w:rsid w:val="00752ECD"/>
    <w:rsid w:val="00753514"/>
    <w:rsid w:val="007536E9"/>
    <w:rsid w:val="00754847"/>
    <w:rsid w:val="007549FB"/>
    <w:rsid w:val="00754E46"/>
    <w:rsid w:val="00755367"/>
    <w:rsid w:val="007555FB"/>
    <w:rsid w:val="00755921"/>
    <w:rsid w:val="00755D2C"/>
    <w:rsid w:val="00756B59"/>
    <w:rsid w:val="00756CDB"/>
    <w:rsid w:val="00757564"/>
    <w:rsid w:val="007603B5"/>
    <w:rsid w:val="007603E7"/>
    <w:rsid w:val="00760DF7"/>
    <w:rsid w:val="0076259B"/>
    <w:rsid w:val="007627C7"/>
    <w:rsid w:val="00762B08"/>
    <w:rsid w:val="00762FBA"/>
    <w:rsid w:val="00764944"/>
    <w:rsid w:val="00765681"/>
    <w:rsid w:val="00765D4D"/>
    <w:rsid w:val="00766189"/>
    <w:rsid w:val="00766386"/>
    <w:rsid w:val="007669D1"/>
    <w:rsid w:val="00767BA4"/>
    <w:rsid w:val="00767FA7"/>
    <w:rsid w:val="00770D4A"/>
    <w:rsid w:val="0077112E"/>
    <w:rsid w:val="00771ACB"/>
    <w:rsid w:val="00772445"/>
    <w:rsid w:val="00772DBE"/>
    <w:rsid w:val="007752C1"/>
    <w:rsid w:val="00776BE8"/>
    <w:rsid w:val="00777160"/>
    <w:rsid w:val="00777ED6"/>
    <w:rsid w:val="00783214"/>
    <w:rsid w:val="007844A9"/>
    <w:rsid w:val="00784B09"/>
    <w:rsid w:val="00785603"/>
    <w:rsid w:val="00786528"/>
    <w:rsid w:val="00787002"/>
    <w:rsid w:val="007877DE"/>
    <w:rsid w:val="00790195"/>
    <w:rsid w:val="007903E3"/>
    <w:rsid w:val="00790E89"/>
    <w:rsid w:val="00790FAD"/>
    <w:rsid w:val="00792007"/>
    <w:rsid w:val="0079206B"/>
    <w:rsid w:val="007925B9"/>
    <w:rsid w:val="0079303C"/>
    <w:rsid w:val="00793583"/>
    <w:rsid w:val="00793D23"/>
    <w:rsid w:val="00793E60"/>
    <w:rsid w:val="00794C74"/>
    <w:rsid w:val="0079537A"/>
    <w:rsid w:val="00795C93"/>
    <w:rsid w:val="00795FB8"/>
    <w:rsid w:val="007964A9"/>
    <w:rsid w:val="00797689"/>
    <w:rsid w:val="0079785E"/>
    <w:rsid w:val="007978F0"/>
    <w:rsid w:val="007979EC"/>
    <w:rsid w:val="007A0B8D"/>
    <w:rsid w:val="007A0BBA"/>
    <w:rsid w:val="007A0F7F"/>
    <w:rsid w:val="007A2755"/>
    <w:rsid w:val="007A46BE"/>
    <w:rsid w:val="007A4F23"/>
    <w:rsid w:val="007B0016"/>
    <w:rsid w:val="007B0F8E"/>
    <w:rsid w:val="007B1D22"/>
    <w:rsid w:val="007B1F69"/>
    <w:rsid w:val="007B244C"/>
    <w:rsid w:val="007B2F62"/>
    <w:rsid w:val="007B3E71"/>
    <w:rsid w:val="007B4519"/>
    <w:rsid w:val="007B46E2"/>
    <w:rsid w:val="007B5260"/>
    <w:rsid w:val="007B538F"/>
    <w:rsid w:val="007B5579"/>
    <w:rsid w:val="007B6281"/>
    <w:rsid w:val="007B6668"/>
    <w:rsid w:val="007B75E0"/>
    <w:rsid w:val="007B7792"/>
    <w:rsid w:val="007B7DCF"/>
    <w:rsid w:val="007C080F"/>
    <w:rsid w:val="007C09D5"/>
    <w:rsid w:val="007C133D"/>
    <w:rsid w:val="007C141E"/>
    <w:rsid w:val="007C17A3"/>
    <w:rsid w:val="007C1C80"/>
    <w:rsid w:val="007C2FAD"/>
    <w:rsid w:val="007C2FCB"/>
    <w:rsid w:val="007C44A5"/>
    <w:rsid w:val="007C44CE"/>
    <w:rsid w:val="007C47FB"/>
    <w:rsid w:val="007C4A67"/>
    <w:rsid w:val="007C5A62"/>
    <w:rsid w:val="007C6DF9"/>
    <w:rsid w:val="007C785C"/>
    <w:rsid w:val="007C79CB"/>
    <w:rsid w:val="007C7E97"/>
    <w:rsid w:val="007D0ABF"/>
    <w:rsid w:val="007D0AFE"/>
    <w:rsid w:val="007D1917"/>
    <w:rsid w:val="007D1C75"/>
    <w:rsid w:val="007D2ACD"/>
    <w:rsid w:val="007D2BD5"/>
    <w:rsid w:val="007D334D"/>
    <w:rsid w:val="007D47F1"/>
    <w:rsid w:val="007D4C9B"/>
    <w:rsid w:val="007D582F"/>
    <w:rsid w:val="007D5B00"/>
    <w:rsid w:val="007D5CE8"/>
    <w:rsid w:val="007D6094"/>
    <w:rsid w:val="007D6704"/>
    <w:rsid w:val="007D6887"/>
    <w:rsid w:val="007D7045"/>
    <w:rsid w:val="007D707E"/>
    <w:rsid w:val="007D76D6"/>
    <w:rsid w:val="007E01BD"/>
    <w:rsid w:val="007E081E"/>
    <w:rsid w:val="007E14AA"/>
    <w:rsid w:val="007E1F10"/>
    <w:rsid w:val="007E29DA"/>
    <w:rsid w:val="007E2F7F"/>
    <w:rsid w:val="007E3E9D"/>
    <w:rsid w:val="007E4C16"/>
    <w:rsid w:val="007E4E15"/>
    <w:rsid w:val="007E5B9C"/>
    <w:rsid w:val="007E5CB4"/>
    <w:rsid w:val="007E60D3"/>
    <w:rsid w:val="007E6B41"/>
    <w:rsid w:val="007E6EA2"/>
    <w:rsid w:val="007E75A1"/>
    <w:rsid w:val="007E7B35"/>
    <w:rsid w:val="007F0164"/>
    <w:rsid w:val="007F1A86"/>
    <w:rsid w:val="007F24DE"/>
    <w:rsid w:val="007F2D89"/>
    <w:rsid w:val="007F3502"/>
    <w:rsid w:val="007F3C93"/>
    <w:rsid w:val="007F4011"/>
    <w:rsid w:val="007F4FDB"/>
    <w:rsid w:val="007F58A5"/>
    <w:rsid w:val="007F5E2D"/>
    <w:rsid w:val="007F6A25"/>
    <w:rsid w:val="007F6E6E"/>
    <w:rsid w:val="007F702C"/>
    <w:rsid w:val="007F7069"/>
    <w:rsid w:val="007F7A58"/>
    <w:rsid w:val="00800A6E"/>
    <w:rsid w:val="00801112"/>
    <w:rsid w:val="00801F2F"/>
    <w:rsid w:val="00802BE6"/>
    <w:rsid w:val="0080322F"/>
    <w:rsid w:val="0080386F"/>
    <w:rsid w:val="008051AF"/>
    <w:rsid w:val="008053D1"/>
    <w:rsid w:val="00805567"/>
    <w:rsid w:val="008055A4"/>
    <w:rsid w:val="008055E3"/>
    <w:rsid w:val="008059AE"/>
    <w:rsid w:val="0080738D"/>
    <w:rsid w:val="0081050B"/>
    <w:rsid w:val="00811763"/>
    <w:rsid w:val="00811784"/>
    <w:rsid w:val="008131F4"/>
    <w:rsid w:val="00813214"/>
    <w:rsid w:val="0081333D"/>
    <w:rsid w:val="00815179"/>
    <w:rsid w:val="0081593F"/>
    <w:rsid w:val="00815998"/>
    <w:rsid w:val="00816E1A"/>
    <w:rsid w:val="00816F91"/>
    <w:rsid w:val="00817370"/>
    <w:rsid w:val="00817CE3"/>
    <w:rsid w:val="00821857"/>
    <w:rsid w:val="008218D6"/>
    <w:rsid w:val="00821F09"/>
    <w:rsid w:val="00822297"/>
    <w:rsid w:val="00822A05"/>
    <w:rsid w:val="00822D63"/>
    <w:rsid w:val="0082311F"/>
    <w:rsid w:val="008236AC"/>
    <w:rsid w:val="00823DFB"/>
    <w:rsid w:val="00823F5B"/>
    <w:rsid w:val="008242D3"/>
    <w:rsid w:val="00824874"/>
    <w:rsid w:val="0082505D"/>
    <w:rsid w:val="00825FD4"/>
    <w:rsid w:val="00826228"/>
    <w:rsid w:val="00826B13"/>
    <w:rsid w:val="00826D73"/>
    <w:rsid w:val="00826FB9"/>
    <w:rsid w:val="008278DD"/>
    <w:rsid w:val="00831DE7"/>
    <w:rsid w:val="00831E28"/>
    <w:rsid w:val="0083322B"/>
    <w:rsid w:val="00833351"/>
    <w:rsid w:val="008333C3"/>
    <w:rsid w:val="00833AD2"/>
    <w:rsid w:val="00833B05"/>
    <w:rsid w:val="008341C1"/>
    <w:rsid w:val="008341E6"/>
    <w:rsid w:val="008344A7"/>
    <w:rsid w:val="00834B1F"/>
    <w:rsid w:val="00836562"/>
    <w:rsid w:val="0083718E"/>
    <w:rsid w:val="008372E0"/>
    <w:rsid w:val="008375B4"/>
    <w:rsid w:val="00837EC6"/>
    <w:rsid w:val="008401D6"/>
    <w:rsid w:val="0084020B"/>
    <w:rsid w:val="00840435"/>
    <w:rsid w:val="008409E6"/>
    <w:rsid w:val="00840A1E"/>
    <w:rsid w:val="00840E51"/>
    <w:rsid w:val="00841168"/>
    <w:rsid w:val="008414DB"/>
    <w:rsid w:val="0084198E"/>
    <w:rsid w:val="00841C67"/>
    <w:rsid w:val="00842667"/>
    <w:rsid w:val="008426B0"/>
    <w:rsid w:val="00842B70"/>
    <w:rsid w:val="00842E17"/>
    <w:rsid w:val="008438F4"/>
    <w:rsid w:val="00843DC7"/>
    <w:rsid w:val="008443A1"/>
    <w:rsid w:val="00844EBA"/>
    <w:rsid w:val="00845380"/>
    <w:rsid w:val="008462C9"/>
    <w:rsid w:val="008466EE"/>
    <w:rsid w:val="00846CD3"/>
    <w:rsid w:val="00846DF7"/>
    <w:rsid w:val="00847940"/>
    <w:rsid w:val="0085170C"/>
    <w:rsid w:val="00854B84"/>
    <w:rsid w:val="00855532"/>
    <w:rsid w:val="00855DAC"/>
    <w:rsid w:val="008560B4"/>
    <w:rsid w:val="008603DE"/>
    <w:rsid w:val="00860B08"/>
    <w:rsid w:val="00860CD3"/>
    <w:rsid w:val="00861528"/>
    <w:rsid w:val="00861F33"/>
    <w:rsid w:val="00861FB4"/>
    <w:rsid w:val="00862186"/>
    <w:rsid w:val="008621E7"/>
    <w:rsid w:val="008636AF"/>
    <w:rsid w:val="008636F3"/>
    <w:rsid w:val="00863D53"/>
    <w:rsid w:val="00864400"/>
    <w:rsid w:val="00864B42"/>
    <w:rsid w:val="008650F6"/>
    <w:rsid w:val="00865246"/>
    <w:rsid w:val="00865961"/>
    <w:rsid w:val="00865AB9"/>
    <w:rsid w:val="0086670D"/>
    <w:rsid w:val="00866EB7"/>
    <w:rsid w:val="0086744E"/>
    <w:rsid w:val="008706B3"/>
    <w:rsid w:val="00870736"/>
    <w:rsid w:val="00870D21"/>
    <w:rsid w:val="00870EA3"/>
    <w:rsid w:val="00872862"/>
    <w:rsid w:val="00872A5E"/>
    <w:rsid w:val="008731AB"/>
    <w:rsid w:val="008734EF"/>
    <w:rsid w:val="0087519B"/>
    <w:rsid w:val="008765F5"/>
    <w:rsid w:val="008769DC"/>
    <w:rsid w:val="00877401"/>
    <w:rsid w:val="008775C4"/>
    <w:rsid w:val="00880062"/>
    <w:rsid w:val="008805A8"/>
    <w:rsid w:val="00880B77"/>
    <w:rsid w:val="0088149F"/>
    <w:rsid w:val="0088169B"/>
    <w:rsid w:val="008826B1"/>
    <w:rsid w:val="0088323B"/>
    <w:rsid w:val="00883AD4"/>
    <w:rsid w:val="008841D2"/>
    <w:rsid w:val="00884E34"/>
    <w:rsid w:val="00885C32"/>
    <w:rsid w:val="0088699B"/>
    <w:rsid w:val="00887C8A"/>
    <w:rsid w:val="00891026"/>
    <w:rsid w:val="008911D3"/>
    <w:rsid w:val="008930D1"/>
    <w:rsid w:val="00893243"/>
    <w:rsid w:val="00894895"/>
    <w:rsid w:val="00894B0D"/>
    <w:rsid w:val="008955B3"/>
    <w:rsid w:val="00895684"/>
    <w:rsid w:val="008967D4"/>
    <w:rsid w:val="00896E83"/>
    <w:rsid w:val="00897239"/>
    <w:rsid w:val="0089D68D"/>
    <w:rsid w:val="008A0F85"/>
    <w:rsid w:val="008A2E13"/>
    <w:rsid w:val="008A2E9F"/>
    <w:rsid w:val="008A4509"/>
    <w:rsid w:val="008A46C5"/>
    <w:rsid w:val="008A4CD0"/>
    <w:rsid w:val="008A5B48"/>
    <w:rsid w:val="008B1008"/>
    <w:rsid w:val="008B181C"/>
    <w:rsid w:val="008B1D7A"/>
    <w:rsid w:val="008B1F59"/>
    <w:rsid w:val="008B201B"/>
    <w:rsid w:val="008B2F1B"/>
    <w:rsid w:val="008B3B29"/>
    <w:rsid w:val="008B3BF8"/>
    <w:rsid w:val="008B4CB7"/>
    <w:rsid w:val="008B550D"/>
    <w:rsid w:val="008B6AE5"/>
    <w:rsid w:val="008B7C86"/>
    <w:rsid w:val="008C0C4A"/>
    <w:rsid w:val="008C17B7"/>
    <w:rsid w:val="008C21E5"/>
    <w:rsid w:val="008C2CA5"/>
    <w:rsid w:val="008C2CB8"/>
    <w:rsid w:val="008C3F4C"/>
    <w:rsid w:val="008C3FE8"/>
    <w:rsid w:val="008C4017"/>
    <w:rsid w:val="008C4E9B"/>
    <w:rsid w:val="008C5F5C"/>
    <w:rsid w:val="008C7EBC"/>
    <w:rsid w:val="008D0A31"/>
    <w:rsid w:val="008D0EAA"/>
    <w:rsid w:val="008D1445"/>
    <w:rsid w:val="008D2C02"/>
    <w:rsid w:val="008D3184"/>
    <w:rsid w:val="008D3405"/>
    <w:rsid w:val="008D3BF2"/>
    <w:rsid w:val="008D46CF"/>
    <w:rsid w:val="008D4BB5"/>
    <w:rsid w:val="008D5740"/>
    <w:rsid w:val="008D609E"/>
    <w:rsid w:val="008D6137"/>
    <w:rsid w:val="008D63A4"/>
    <w:rsid w:val="008D6E2F"/>
    <w:rsid w:val="008D771D"/>
    <w:rsid w:val="008E0435"/>
    <w:rsid w:val="008E0C98"/>
    <w:rsid w:val="008E0F84"/>
    <w:rsid w:val="008E1193"/>
    <w:rsid w:val="008E1387"/>
    <w:rsid w:val="008E13A8"/>
    <w:rsid w:val="008E16AD"/>
    <w:rsid w:val="008E1F14"/>
    <w:rsid w:val="008E25E6"/>
    <w:rsid w:val="008E2912"/>
    <w:rsid w:val="008E2CD5"/>
    <w:rsid w:val="008E3498"/>
    <w:rsid w:val="008E3BA0"/>
    <w:rsid w:val="008E3CF8"/>
    <w:rsid w:val="008F0497"/>
    <w:rsid w:val="008F18C7"/>
    <w:rsid w:val="008F1A6C"/>
    <w:rsid w:val="008F218C"/>
    <w:rsid w:val="008F219B"/>
    <w:rsid w:val="008F2ABC"/>
    <w:rsid w:val="008F365E"/>
    <w:rsid w:val="008F3CF6"/>
    <w:rsid w:val="008F3F0D"/>
    <w:rsid w:val="008F41CE"/>
    <w:rsid w:val="008F449A"/>
    <w:rsid w:val="008F489C"/>
    <w:rsid w:val="008F62A6"/>
    <w:rsid w:val="008F62E1"/>
    <w:rsid w:val="008F67D3"/>
    <w:rsid w:val="008F6902"/>
    <w:rsid w:val="008F7A81"/>
    <w:rsid w:val="008F7E7B"/>
    <w:rsid w:val="009004EE"/>
    <w:rsid w:val="00900F65"/>
    <w:rsid w:val="00900FE5"/>
    <w:rsid w:val="00901733"/>
    <w:rsid w:val="0090175C"/>
    <w:rsid w:val="00902A9E"/>
    <w:rsid w:val="009033F0"/>
    <w:rsid w:val="0090397E"/>
    <w:rsid w:val="00903E63"/>
    <w:rsid w:val="00904299"/>
    <w:rsid w:val="009046CD"/>
    <w:rsid w:val="00904C6C"/>
    <w:rsid w:val="00905674"/>
    <w:rsid w:val="0090621F"/>
    <w:rsid w:val="0090633B"/>
    <w:rsid w:val="009135D1"/>
    <w:rsid w:val="00913AAB"/>
    <w:rsid w:val="00913B1A"/>
    <w:rsid w:val="00913E15"/>
    <w:rsid w:val="009158D9"/>
    <w:rsid w:val="00916713"/>
    <w:rsid w:val="00916EC2"/>
    <w:rsid w:val="00917762"/>
    <w:rsid w:val="0092066B"/>
    <w:rsid w:val="00920D99"/>
    <w:rsid w:val="0092141D"/>
    <w:rsid w:val="00921ACE"/>
    <w:rsid w:val="00921BBE"/>
    <w:rsid w:val="00921E96"/>
    <w:rsid w:val="0092212A"/>
    <w:rsid w:val="00923F62"/>
    <w:rsid w:val="0092513E"/>
    <w:rsid w:val="0092561F"/>
    <w:rsid w:val="009256D6"/>
    <w:rsid w:val="009257EE"/>
    <w:rsid w:val="00926A6F"/>
    <w:rsid w:val="00926E91"/>
    <w:rsid w:val="00926FA6"/>
    <w:rsid w:val="0092773E"/>
    <w:rsid w:val="00927D99"/>
    <w:rsid w:val="00930F8D"/>
    <w:rsid w:val="009315C6"/>
    <w:rsid w:val="00931D08"/>
    <w:rsid w:val="00931FB5"/>
    <w:rsid w:val="009323E5"/>
    <w:rsid w:val="00932707"/>
    <w:rsid w:val="00932C5A"/>
    <w:rsid w:val="0093393E"/>
    <w:rsid w:val="00933DFF"/>
    <w:rsid w:val="009342C7"/>
    <w:rsid w:val="009346A3"/>
    <w:rsid w:val="00934796"/>
    <w:rsid w:val="00934864"/>
    <w:rsid w:val="0093737D"/>
    <w:rsid w:val="009373FA"/>
    <w:rsid w:val="00937D2D"/>
    <w:rsid w:val="00941C0D"/>
    <w:rsid w:val="00942434"/>
    <w:rsid w:val="009432CC"/>
    <w:rsid w:val="00943C0B"/>
    <w:rsid w:val="0094454F"/>
    <w:rsid w:val="009448EB"/>
    <w:rsid w:val="009453B6"/>
    <w:rsid w:val="00945755"/>
    <w:rsid w:val="0094578E"/>
    <w:rsid w:val="00945B8C"/>
    <w:rsid w:val="009476A1"/>
    <w:rsid w:val="009500BB"/>
    <w:rsid w:val="0095051F"/>
    <w:rsid w:val="00950545"/>
    <w:rsid w:val="00950D63"/>
    <w:rsid w:val="00951190"/>
    <w:rsid w:val="009511F8"/>
    <w:rsid w:val="00951D66"/>
    <w:rsid w:val="0095210D"/>
    <w:rsid w:val="009522DC"/>
    <w:rsid w:val="00952473"/>
    <w:rsid w:val="00952EBB"/>
    <w:rsid w:val="00953687"/>
    <w:rsid w:val="00953938"/>
    <w:rsid w:val="00954387"/>
    <w:rsid w:val="009545B7"/>
    <w:rsid w:val="0095516F"/>
    <w:rsid w:val="009560EA"/>
    <w:rsid w:val="00956B7F"/>
    <w:rsid w:val="00956D89"/>
    <w:rsid w:val="00956DC1"/>
    <w:rsid w:val="00956F9B"/>
    <w:rsid w:val="00957217"/>
    <w:rsid w:val="009573E5"/>
    <w:rsid w:val="00957D96"/>
    <w:rsid w:val="00957E96"/>
    <w:rsid w:val="00957EFB"/>
    <w:rsid w:val="0096037A"/>
    <w:rsid w:val="00960C4B"/>
    <w:rsid w:val="009625B9"/>
    <w:rsid w:val="00962E19"/>
    <w:rsid w:val="009635AD"/>
    <w:rsid w:val="009641DE"/>
    <w:rsid w:val="00965063"/>
    <w:rsid w:val="00965C58"/>
    <w:rsid w:val="00966700"/>
    <w:rsid w:val="00966996"/>
    <w:rsid w:val="00966C9A"/>
    <w:rsid w:val="00967838"/>
    <w:rsid w:val="00970DF0"/>
    <w:rsid w:val="00971ACB"/>
    <w:rsid w:val="0097351D"/>
    <w:rsid w:val="00973A1C"/>
    <w:rsid w:val="00973DE5"/>
    <w:rsid w:val="00974202"/>
    <w:rsid w:val="00974A2A"/>
    <w:rsid w:val="00974C34"/>
    <w:rsid w:val="00974F72"/>
    <w:rsid w:val="00975456"/>
    <w:rsid w:val="00977488"/>
    <w:rsid w:val="00977558"/>
    <w:rsid w:val="0097758F"/>
    <w:rsid w:val="009779BF"/>
    <w:rsid w:val="00977B1F"/>
    <w:rsid w:val="00980870"/>
    <w:rsid w:val="00980A7D"/>
    <w:rsid w:val="00981188"/>
    <w:rsid w:val="00981AB9"/>
    <w:rsid w:val="00981CF0"/>
    <w:rsid w:val="009823DE"/>
    <w:rsid w:val="00983F02"/>
    <w:rsid w:val="0098432E"/>
    <w:rsid w:val="0098682B"/>
    <w:rsid w:val="00986960"/>
    <w:rsid w:val="00990336"/>
    <w:rsid w:val="00990F47"/>
    <w:rsid w:val="00991C0D"/>
    <w:rsid w:val="00992381"/>
    <w:rsid w:val="009923AD"/>
    <w:rsid w:val="00992A76"/>
    <w:rsid w:val="0099303F"/>
    <w:rsid w:val="009937BF"/>
    <w:rsid w:val="00993822"/>
    <w:rsid w:val="00993861"/>
    <w:rsid w:val="00993BE1"/>
    <w:rsid w:val="00993DAB"/>
    <w:rsid w:val="00993F93"/>
    <w:rsid w:val="009941F4"/>
    <w:rsid w:val="00994258"/>
    <w:rsid w:val="0099495E"/>
    <w:rsid w:val="00996192"/>
    <w:rsid w:val="009962CD"/>
    <w:rsid w:val="009963C5"/>
    <w:rsid w:val="0099675D"/>
    <w:rsid w:val="00996AE0"/>
    <w:rsid w:val="009974B3"/>
    <w:rsid w:val="009A0177"/>
    <w:rsid w:val="009A0563"/>
    <w:rsid w:val="009A07ED"/>
    <w:rsid w:val="009A0948"/>
    <w:rsid w:val="009A1F2B"/>
    <w:rsid w:val="009A25B3"/>
    <w:rsid w:val="009A2CB7"/>
    <w:rsid w:val="009A3861"/>
    <w:rsid w:val="009A4318"/>
    <w:rsid w:val="009A46F3"/>
    <w:rsid w:val="009A5D6E"/>
    <w:rsid w:val="009A5DBF"/>
    <w:rsid w:val="009A5FF3"/>
    <w:rsid w:val="009A61C4"/>
    <w:rsid w:val="009A6A1C"/>
    <w:rsid w:val="009A6FB9"/>
    <w:rsid w:val="009A7100"/>
    <w:rsid w:val="009A73AF"/>
    <w:rsid w:val="009A7BC0"/>
    <w:rsid w:val="009B057B"/>
    <w:rsid w:val="009B1619"/>
    <w:rsid w:val="009B2303"/>
    <w:rsid w:val="009B30D1"/>
    <w:rsid w:val="009B3EB5"/>
    <w:rsid w:val="009B455D"/>
    <w:rsid w:val="009B45DA"/>
    <w:rsid w:val="009B4C2A"/>
    <w:rsid w:val="009B50AF"/>
    <w:rsid w:val="009B5A17"/>
    <w:rsid w:val="009B6FD4"/>
    <w:rsid w:val="009C0AB8"/>
    <w:rsid w:val="009C187D"/>
    <w:rsid w:val="009C1919"/>
    <w:rsid w:val="009C20BB"/>
    <w:rsid w:val="009C25E9"/>
    <w:rsid w:val="009C28E2"/>
    <w:rsid w:val="009C2CF8"/>
    <w:rsid w:val="009C2DF7"/>
    <w:rsid w:val="009C3B93"/>
    <w:rsid w:val="009C3C4D"/>
    <w:rsid w:val="009C3CB9"/>
    <w:rsid w:val="009C4DAD"/>
    <w:rsid w:val="009C5006"/>
    <w:rsid w:val="009C5498"/>
    <w:rsid w:val="009C5643"/>
    <w:rsid w:val="009C570D"/>
    <w:rsid w:val="009C5E96"/>
    <w:rsid w:val="009C605D"/>
    <w:rsid w:val="009D0380"/>
    <w:rsid w:val="009D2A08"/>
    <w:rsid w:val="009D3173"/>
    <w:rsid w:val="009D4108"/>
    <w:rsid w:val="009D4D19"/>
    <w:rsid w:val="009D5C5E"/>
    <w:rsid w:val="009D5CF3"/>
    <w:rsid w:val="009D72BB"/>
    <w:rsid w:val="009D7A4C"/>
    <w:rsid w:val="009E0B54"/>
    <w:rsid w:val="009E1420"/>
    <w:rsid w:val="009E1E06"/>
    <w:rsid w:val="009E3220"/>
    <w:rsid w:val="009E5713"/>
    <w:rsid w:val="009E6853"/>
    <w:rsid w:val="009E68B1"/>
    <w:rsid w:val="009F05A0"/>
    <w:rsid w:val="009F0AAD"/>
    <w:rsid w:val="009F1D15"/>
    <w:rsid w:val="009F215F"/>
    <w:rsid w:val="009F24EC"/>
    <w:rsid w:val="009F2937"/>
    <w:rsid w:val="009F3536"/>
    <w:rsid w:val="009F3876"/>
    <w:rsid w:val="009F3A45"/>
    <w:rsid w:val="009F44B3"/>
    <w:rsid w:val="009F4904"/>
    <w:rsid w:val="009F52BC"/>
    <w:rsid w:val="009F5979"/>
    <w:rsid w:val="009F5D4F"/>
    <w:rsid w:val="009F60B1"/>
    <w:rsid w:val="009F63AE"/>
    <w:rsid w:val="009F6BF1"/>
    <w:rsid w:val="009F7839"/>
    <w:rsid w:val="00A0012F"/>
    <w:rsid w:val="00A00698"/>
    <w:rsid w:val="00A009BC"/>
    <w:rsid w:val="00A0260D"/>
    <w:rsid w:val="00A029B4"/>
    <w:rsid w:val="00A02B5F"/>
    <w:rsid w:val="00A02BCF"/>
    <w:rsid w:val="00A02BF0"/>
    <w:rsid w:val="00A03C83"/>
    <w:rsid w:val="00A047ED"/>
    <w:rsid w:val="00A04C62"/>
    <w:rsid w:val="00A05F47"/>
    <w:rsid w:val="00A060D2"/>
    <w:rsid w:val="00A0665C"/>
    <w:rsid w:val="00A06FA3"/>
    <w:rsid w:val="00A07B20"/>
    <w:rsid w:val="00A10814"/>
    <w:rsid w:val="00A11152"/>
    <w:rsid w:val="00A11984"/>
    <w:rsid w:val="00A119B2"/>
    <w:rsid w:val="00A125A5"/>
    <w:rsid w:val="00A13933"/>
    <w:rsid w:val="00A13E27"/>
    <w:rsid w:val="00A14894"/>
    <w:rsid w:val="00A14F2A"/>
    <w:rsid w:val="00A178A2"/>
    <w:rsid w:val="00A17DC7"/>
    <w:rsid w:val="00A20869"/>
    <w:rsid w:val="00A2105E"/>
    <w:rsid w:val="00A21397"/>
    <w:rsid w:val="00A22C18"/>
    <w:rsid w:val="00A255B9"/>
    <w:rsid w:val="00A25D3E"/>
    <w:rsid w:val="00A30168"/>
    <w:rsid w:val="00A3034C"/>
    <w:rsid w:val="00A30489"/>
    <w:rsid w:val="00A30A1B"/>
    <w:rsid w:val="00A30C55"/>
    <w:rsid w:val="00A31887"/>
    <w:rsid w:val="00A321C1"/>
    <w:rsid w:val="00A321F7"/>
    <w:rsid w:val="00A32831"/>
    <w:rsid w:val="00A335A3"/>
    <w:rsid w:val="00A335C8"/>
    <w:rsid w:val="00A3392B"/>
    <w:rsid w:val="00A339AA"/>
    <w:rsid w:val="00A33E09"/>
    <w:rsid w:val="00A34C36"/>
    <w:rsid w:val="00A352C7"/>
    <w:rsid w:val="00A35775"/>
    <w:rsid w:val="00A362F3"/>
    <w:rsid w:val="00A36430"/>
    <w:rsid w:val="00A36C28"/>
    <w:rsid w:val="00A37E3D"/>
    <w:rsid w:val="00A40180"/>
    <w:rsid w:val="00A404FA"/>
    <w:rsid w:val="00A41A0F"/>
    <w:rsid w:val="00A41CE9"/>
    <w:rsid w:val="00A41D43"/>
    <w:rsid w:val="00A41DFA"/>
    <w:rsid w:val="00A422EA"/>
    <w:rsid w:val="00A436F5"/>
    <w:rsid w:val="00A43CB8"/>
    <w:rsid w:val="00A448DB"/>
    <w:rsid w:val="00A45960"/>
    <w:rsid w:val="00A462FB"/>
    <w:rsid w:val="00A464A5"/>
    <w:rsid w:val="00A46E14"/>
    <w:rsid w:val="00A47324"/>
    <w:rsid w:val="00A47EF3"/>
    <w:rsid w:val="00A504E4"/>
    <w:rsid w:val="00A50745"/>
    <w:rsid w:val="00A50FBA"/>
    <w:rsid w:val="00A516E3"/>
    <w:rsid w:val="00A51CED"/>
    <w:rsid w:val="00A51D7C"/>
    <w:rsid w:val="00A5206A"/>
    <w:rsid w:val="00A52420"/>
    <w:rsid w:val="00A524AD"/>
    <w:rsid w:val="00A525B1"/>
    <w:rsid w:val="00A525ED"/>
    <w:rsid w:val="00A52D65"/>
    <w:rsid w:val="00A52FF3"/>
    <w:rsid w:val="00A53526"/>
    <w:rsid w:val="00A53629"/>
    <w:rsid w:val="00A5520F"/>
    <w:rsid w:val="00A56355"/>
    <w:rsid w:val="00A563B7"/>
    <w:rsid w:val="00A56448"/>
    <w:rsid w:val="00A56959"/>
    <w:rsid w:val="00A56C5E"/>
    <w:rsid w:val="00A56F43"/>
    <w:rsid w:val="00A57746"/>
    <w:rsid w:val="00A57CAD"/>
    <w:rsid w:val="00A60347"/>
    <w:rsid w:val="00A607DE"/>
    <w:rsid w:val="00A61D50"/>
    <w:rsid w:val="00A620F0"/>
    <w:rsid w:val="00A62EEE"/>
    <w:rsid w:val="00A63531"/>
    <w:rsid w:val="00A64694"/>
    <w:rsid w:val="00A646C7"/>
    <w:rsid w:val="00A64C67"/>
    <w:rsid w:val="00A65028"/>
    <w:rsid w:val="00A66701"/>
    <w:rsid w:val="00A66C5A"/>
    <w:rsid w:val="00A66DBA"/>
    <w:rsid w:val="00A67291"/>
    <w:rsid w:val="00A676A7"/>
    <w:rsid w:val="00A67BB9"/>
    <w:rsid w:val="00A706EC"/>
    <w:rsid w:val="00A70BAE"/>
    <w:rsid w:val="00A71496"/>
    <w:rsid w:val="00A7356D"/>
    <w:rsid w:val="00A73895"/>
    <w:rsid w:val="00A746B0"/>
    <w:rsid w:val="00A75AA0"/>
    <w:rsid w:val="00A75C1B"/>
    <w:rsid w:val="00A76FCC"/>
    <w:rsid w:val="00A77006"/>
    <w:rsid w:val="00A779F5"/>
    <w:rsid w:val="00A77A67"/>
    <w:rsid w:val="00A81D3F"/>
    <w:rsid w:val="00A824F1"/>
    <w:rsid w:val="00A8285D"/>
    <w:rsid w:val="00A83113"/>
    <w:rsid w:val="00A83469"/>
    <w:rsid w:val="00A83808"/>
    <w:rsid w:val="00A83C59"/>
    <w:rsid w:val="00A83EC2"/>
    <w:rsid w:val="00A843CD"/>
    <w:rsid w:val="00A85EAF"/>
    <w:rsid w:val="00A870E1"/>
    <w:rsid w:val="00A9135B"/>
    <w:rsid w:val="00A913B0"/>
    <w:rsid w:val="00A9192E"/>
    <w:rsid w:val="00A919F9"/>
    <w:rsid w:val="00A91A1E"/>
    <w:rsid w:val="00A91D6F"/>
    <w:rsid w:val="00A91EA7"/>
    <w:rsid w:val="00A93050"/>
    <w:rsid w:val="00A93715"/>
    <w:rsid w:val="00A93AB4"/>
    <w:rsid w:val="00A93E15"/>
    <w:rsid w:val="00A94994"/>
    <w:rsid w:val="00A96F78"/>
    <w:rsid w:val="00A9799F"/>
    <w:rsid w:val="00A97C1E"/>
    <w:rsid w:val="00A97C42"/>
    <w:rsid w:val="00AA0005"/>
    <w:rsid w:val="00AA0084"/>
    <w:rsid w:val="00AA0BCD"/>
    <w:rsid w:val="00AA0F46"/>
    <w:rsid w:val="00AA117E"/>
    <w:rsid w:val="00AA3A5A"/>
    <w:rsid w:val="00AA431F"/>
    <w:rsid w:val="00AA43BA"/>
    <w:rsid w:val="00AA4978"/>
    <w:rsid w:val="00AA5047"/>
    <w:rsid w:val="00AA6FFD"/>
    <w:rsid w:val="00AA73DB"/>
    <w:rsid w:val="00AB0C8C"/>
    <w:rsid w:val="00AB1224"/>
    <w:rsid w:val="00AB1E37"/>
    <w:rsid w:val="00AB239D"/>
    <w:rsid w:val="00AB5678"/>
    <w:rsid w:val="00AB5761"/>
    <w:rsid w:val="00AB7B86"/>
    <w:rsid w:val="00AC04F1"/>
    <w:rsid w:val="00AC05A3"/>
    <w:rsid w:val="00AC299F"/>
    <w:rsid w:val="00AC324B"/>
    <w:rsid w:val="00AC32B5"/>
    <w:rsid w:val="00AC4433"/>
    <w:rsid w:val="00AC725C"/>
    <w:rsid w:val="00AC764D"/>
    <w:rsid w:val="00AD01D9"/>
    <w:rsid w:val="00AD0680"/>
    <w:rsid w:val="00AD0FB2"/>
    <w:rsid w:val="00AD10B8"/>
    <w:rsid w:val="00AD1566"/>
    <w:rsid w:val="00AD1D7C"/>
    <w:rsid w:val="00AD2152"/>
    <w:rsid w:val="00AD22BF"/>
    <w:rsid w:val="00AD2356"/>
    <w:rsid w:val="00AD3119"/>
    <w:rsid w:val="00AD60DE"/>
    <w:rsid w:val="00AD64B6"/>
    <w:rsid w:val="00AD72E6"/>
    <w:rsid w:val="00AD7C1A"/>
    <w:rsid w:val="00AD7C63"/>
    <w:rsid w:val="00AE0378"/>
    <w:rsid w:val="00AE0ABC"/>
    <w:rsid w:val="00AE14CB"/>
    <w:rsid w:val="00AE26CA"/>
    <w:rsid w:val="00AE2993"/>
    <w:rsid w:val="00AE2BB4"/>
    <w:rsid w:val="00AE31E3"/>
    <w:rsid w:val="00AE396A"/>
    <w:rsid w:val="00AE3C06"/>
    <w:rsid w:val="00AE3D1C"/>
    <w:rsid w:val="00AE4370"/>
    <w:rsid w:val="00AE4E8D"/>
    <w:rsid w:val="00AE517F"/>
    <w:rsid w:val="00AE5444"/>
    <w:rsid w:val="00AE62ED"/>
    <w:rsid w:val="00AE66E5"/>
    <w:rsid w:val="00AE69EB"/>
    <w:rsid w:val="00AE6C2A"/>
    <w:rsid w:val="00AE6F55"/>
    <w:rsid w:val="00AF1420"/>
    <w:rsid w:val="00AF150C"/>
    <w:rsid w:val="00AF1D69"/>
    <w:rsid w:val="00AF2054"/>
    <w:rsid w:val="00AF2542"/>
    <w:rsid w:val="00AF31C1"/>
    <w:rsid w:val="00AF37A7"/>
    <w:rsid w:val="00AF3B1E"/>
    <w:rsid w:val="00AF4182"/>
    <w:rsid w:val="00AF4191"/>
    <w:rsid w:val="00AF42FD"/>
    <w:rsid w:val="00AF43A8"/>
    <w:rsid w:val="00AF4905"/>
    <w:rsid w:val="00AF4D1B"/>
    <w:rsid w:val="00AF51D9"/>
    <w:rsid w:val="00AF56BD"/>
    <w:rsid w:val="00AF5CCF"/>
    <w:rsid w:val="00AF5F0B"/>
    <w:rsid w:val="00AF6AB5"/>
    <w:rsid w:val="00AF79B9"/>
    <w:rsid w:val="00B00241"/>
    <w:rsid w:val="00B00470"/>
    <w:rsid w:val="00B028EE"/>
    <w:rsid w:val="00B03020"/>
    <w:rsid w:val="00B041A9"/>
    <w:rsid w:val="00B041D9"/>
    <w:rsid w:val="00B043AD"/>
    <w:rsid w:val="00B045D4"/>
    <w:rsid w:val="00B05504"/>
    <w:rsid w:val="00B0577F"/>
    <w:rsid w:val="00B05E39"/>
    <w:rsid w:val="00B063E2"/>
    <w:rsid w:val="00B065AF"/>
    <w:rsid w:val="00B067F7"/>
    <w:rsid w:val="00B11436"/>
    <w:rsid w:val="00B11AF6"/>
    <w:rsid w:val="00B11B94"/>
    <w:rsid w:val="00B12DCE"/>
    <w:rsid w:val="00B142C1"/>
    <w:rsid w:val="00B156BC"/>
    <w:rsid w:val="00B16064"/>
    <w:rsid w:val="00B16165"/>
    <w:rsid w:val="00B1635D"/>
    <w:rsid w:val="00B1665C"/>
    <w:rsid w:val="00B16B47"/>
    <w:rsid w:val="00B172CC"/>
    <w:rsid w:val="00B17618"/>
    <w:rsid w:val="00B17F3A"/>
    <w:rsid w:val="00B20C9E"/>
    <w:rsid w:val="00B21A9E"/>
    <w:rsid w:val="00B21F0F"/>
    <w:rsid w:val="00B2254B"/>
    <w:rsid w:val="00B23BC6"/>
    <w:rsid w:val="00B24395"/>
    <w:rsid w:val="00B25039"/>
    <w:rsid w:val="00B2517F"/>
    <w:rsid w:val="00B264A7"/>
    <w:rsid w:val="00B271F8"/>
    <w:rsid w:val="00B27418"/>
    <w:rsid w:val="00B27DC6"/>
    <w:rsid w:val="00B3047B"/>
    <w:rsid w:val="00B3065A"/>
    <w:rsid w:val="00B315B6"/>
    <w:rsid w:val="00B32E40"/>
    <w:rsid w:val="00B33FEC"/>
    <w:rsid w:val="00B35768"/>
    <w:rsid w:val="00B36316"/>
    <w:rsid w:val="00B40397"/>
    <w:rsid w:val="00B41915"/>
    <w:rsid w:val="00B420AF"/>
    <w:rsid w:val="00B42AE8"/>
    <w:rsid w:val="00B4415D"/>
    <w:rsid w:val="00B4488A"/>
    <w:rsid w:val="00B44A01"/>
    <w:rsid w:val="00B44BE4"/>
    <w:rsid w:val="00B46B07"/>
    <w:rsid w:val="00B47427"/>
    <w:rsid w:val="00B500E3"/>
    <w:rsid w:val="00B50580"/>
    <w:rsid w:val="00B50CC5"/>
    <w:rsid w:val="00B51485"/>
    <w:rsid w:val="00B51E07"/>
    <w:rsid w:val="00B530C7"/>
    <w:rsid w:val="00B53EDF"/>
    <w:rsid w:val="00B54C18"/>
    <w:rsid w:val="00B557EC"/>
    <w:rsid w:val="00B57F07"/>
    <w:rsid w:val="00B62100"/>
    <w:rsid w:val="00B62E90"/>
    <w:rsid w:val="00B634D7"/>
    <w:rsid w:val="00B63E7F"/>
    <w:rsid w:val="00B662B0"/>
    <w:rsid w:val="00B66CEF"/>
    <w:rsid w:val="00B67877"/>
    <w:rsid w:val="00B67B87"/>
    <w:rsid w:val="00B67BE5"/>
    <w:rsid w:val="00B705B6"/>
    <w:rsid w:val="00B711E0"/>
    <w:rsid w:val="00B721C2"/>
    <w:rsid w:val="00B725C3"/>
    <w:rsid w:val="00B733B7"/>
    <w:rsid w:val="00B73891"/>
    <w:rsid w:val="00B7415E"/>
    <w:rsid w:val="00B74238"/>
    <w:rsid w:val="00B7432E"/>
    <w:rsid w:val="00B744DC"/>
    <w:rsid w:val="00B75D70"/>
    <w:rsid w:val="00B764C8"/>
    <w:rsid w:val="00B76677"/>
    <w:rsid w:val="00B767B4"/>
    <w:rsid w:val="00B76EB2"/>
    <w:rsid w:val="00B80983"/>
    <w:rsid w:val="00B80CB3"/>
    <w:rsid w:val="00B80F7F"/>
    <w:rsid w:val="00B81171"/>
    <w:rsid w:val="00B81A3F"/>
    <w:rsid w:val="00B81C7E"/>
    <w:rsid w:val="00B81DEC"/>
    <w:rsid w:val="00B82F12"/>
    <w:rsid w:val="00B83CA7"/>
    <w:rsid w:val="00B841BB"/>
    <w:rsid w:val="00B847EC"/>
    <w:rsid w:val="00B85523"/>
    <w:rsid w:val="00B85839"/>
    <w:rsid w:val="00B85B87"/>
    <w:rsid w:val="00B862D6"/>
    <w:rsid w:val="00B865ED"/>
    <w:rsid w:val="00B86C44"/>
    <w:rsid w:val="00B9082A"/>
    <w:rsid w:val="00B90888"/>
    <w:rsid w:val="00B90E62"/>
    <w:rsid w:val="00B91045"/>
    <w:rsid w:val="00B91772"/>
    <w:rsid w:val="00B92119"/>
    <w:rsid w:val="00B9283B"/>
    <w:rsid w:val="00B92ED8"/>
    <w:rsid w:val="00B93209"/>
    <w:rsid w:val="00B93597"/>
    <w:rsid w:val="00B93D26"/>
    <w:rsid w:val="00B942BE"/>
    <w:rsid w:val="00B94B02"/>
    <w:rsid w:val="00B94E29"/>
    <w:rsid w:val="00B96126"/>
    <w:rsid w:val="00B96893"/>
    <w:rsid w:val="00B97FE3"/>
    <w:rsid w:val="00B9D3EE"/>
    <w:rsid w:val="00BA07DF"/>
    <w:rsid w:val="00BA0A74"/>
    <w:rsid w:val="00BA0EA2"/>
    <w:rsid w:val="00BA1948"/>
    <w:rsid w:val="00BA3012"/>
    <w:rsid w:val="00BA4536"/>
    <w:rsid w:val="00BA4BF8"/>
    <w:rsid w:val="00BA4CFE"/>
    <w:rsid w:val="00BA4DFF"/>
    <w:rsid w:val="00BA4EE0"/>
    <w:rsid w:val="00BA63F3"/>
    <w:rsid w:val="00BA756B"/>
    <w:rsid w:val="00BA7B1D"/>
    <w:rsid w:val="00BB0790"/>
    <w:rsid w:val="00BB08E2"/>
    <w:rsid w:val="00BB2676"/>
    <w:rsid w:val="00BB45BC"/>
    <w:rsid w:val="00BB5934"/>
    <w:rsid w:val="00BB7778"/>
    <w:rsid w:val="00BC0D19"/>
    <w:rsid w:val="00BC0D99"/>
    <w:rsid w:val="00BC168B"/>
    <w:rsid w:val="00BC1D2F"/>
    <w:rsid w:val="00BC1FEB"/>
    <w:rsid w:val="00BC25B5"/>
    <w:rsid w:val="00BC2CBE"/>
    <w:rsid w:val="00BC2F07"/>
    <w:rsid w:val="00BC3511"/>
    <w:rsid w:val="00BC394C"/>
    <w:rsid w:val="00BC3F88"/>
    <w:rsid w:val="00BC493E"/>
    <w:rsid w:val="00BC6601"/>
    <w:rsid w:val="00BC6EE9"/>
    <w:rsid w:val="00BC6F62"/>
    <w:rsid w:val="00BC7B47"/>
    <w:rsid w:val="00BD060E"/>
    <w:rsid w:val="00BD0DA5"/>
    <w:rsid w:val="00BD0F04"/>
    <w:rsid w:val="00BD0F26"/>
    <w:rsid w:val="00BD2CFE"/>
    <w:rsid w:val="00BD2F16"/>
    <w:rsid w:val="00BD40D7"/>
    <w:rsid w:val="00BD6D95"/>
    <w:rsid w:val="00BD716B"/>
    <w:rsid w:val="00BD71AD"/>
    <w:rsid w:val="00BD7C7A"/>
    <w:rsid w:val="00BE03BA"/>
    <w:rsid w:val="00BE0941"/>
    <w:rsid w:val="00BE0959"/>
    <w:rsid w:val="00BE0DCD"/>
    <w:rsid w:val="00BE0FF2"/>
    <w:rsid w:val="00BE1D51"/>
    <w:rsid w:val="00BE2CB9"/>
    <w:rsid w:val="00BE4393"/>
    <w:rsid w:val="00BE45B7"/>
    <w:rsid w:val="00BE465A"/>
    <w:rsid w:val="00BE4BB1"/>
    <w:rsid w:val="00BE51B3"/>
    <w:rsid w:val="00BE550E"/>
    <w:rsid w:val="00BE5B39"/>
    <w:rsid w:val="00BE6F2D"/>
    <w:rsid w:val="00BE70F8"/>
    <w:rsid w:val="00BF08B1"/>
    <w:rsid w:val="00BF0AFC"/>
    <w:rsid w:val="00BF1111"/>
    <w:rsid w:val="00BF23C3"/>
    <w:rsid w:val="00BF2521"/>
    <w:rsid w:val="00BF2DD2"/>
    <w:rsid w:val="00BF3EDD"/>
    <w:rsid w:val="00BF3F60"/>
    <w:rsid w:val="00BF423B"/>
    <w:rsid w:val="00BF460F"/>
    <w:rsid w:val="00BF470B"/>
    <w:rsid w:val="00BF5808"/>
    <w:rsid w:val="00BF5C57"/>
    <w:rsid w:val="00BF64D6"/>
    <w:rsid w:val="00BF7338"/>
    <w:rsid w:val="00BF78A4"/>
    <w:rsid w:val="00C00964"/>
    <w:rsid w:val="00C00DD8"/>
    <w:rsid w:val="00C01572"/>
    <w:rsid w:val="00C01672"/>
    <w:rsid w:val="00C01B8A"/>
    <w:rsid w:val="00C01DAD"/>
    <w:rsid w:val="00C02222"/>
    <w:rsid w:val="00C03342"/>
    <w:rsid w:val="00C04ECE"/>
    <w:rsid w:val="00C05991"/>
    <w:rsid w:val="00C059A4"/>
    <w:rsid w:val="00C059BC"/>
    <w:rsid w:val="00C0605E"/>
    <w:rsid w:val="00C06D65"/>
    <w:rsid w:val="00C07575"/>
    <w:rsid w:val="00C100E2"/>
    <w:rsid w:val="00C1084B"/>
    <w:rsid w:val="00C10BE1"/>
    <w:rsid w:val="00C115F0"/>
    <w:rsid w:val="00C12C99"/>
    <w:rsid w:val="00C13EC3"/>
    <w:rsid w:val="00C14C26"/>
    <w:rsid w:val="00C151B8"/>
    <w:rsid w:val="00C161AC"/>
    <w:rsid w:val="00C16980"/>
    <w:rsid w:val="00C16DCC"/>
    <w:rsid w:val="00C17234"/>
    <w:rsid w:val="00C17BE7"/>
    <w:rsid w:val="00C204B2"/>
    <w:rsid w:val="00C21080"/>
    <w:rsid w:val="00C2172E"/>
    <w:rsid w:val="00C228D0"/>
    <w:rsid w:val="00C22A4C"/>
    <w:rsid w:val="00C22E89"/>
    <w:rsid w:val="00C231B2"/>
    <w:rsid w:val="00C246E3"/>
    <w:rsid w:val="00C247B4"/>
    <w:rsid w:val="00C25874"/>
    <w:rsid w:val="00C25E82"/>
    <w:rsid w:val="00C263D1"/>
    <w:rsid w:val="00C2761B"/>
    <w:rsid w:val="00C30483"/>
    <w:rsid w:val="00C3100B"/>
    <w:rsid w:val="00C31621"/>
    <w:rsid w:val="00C324E7"/>
    <w:rsid w:val="00C33B2A"/>
    <w:rsid w:val="00C33EA8"/>
    <w:rsid w:val="00C3528E"/>
    <w:rsid w:val="00C3582C"/>
    <w:rsid w:val="00C3707E"/>
    <w:rsid w:val="00C37F70"/>
    <w:rsid w:val="00C40195"/>
    <w:rsid w:val="00C4078E"/>
    <w:rsid w:val="00C40FF5"/>
    <w:rsid w:val="00C4132C"/>
    <w:rsid w:val="00C4303A"/>
    <w:rsid w:val="00C43A47"/>
    <w:rsid w:val="00C4403B"/>
    <w:rsid w:val="00C44A48"/>
    <w:rsid w:val="00C44AAC"/>
    <w:rsid w:val="00C44F5D"/>
    <w:rsid w:val="00C45081"/>
    <w:rsid w:val="00C45906"/>
    <w:rsid w:val="00C45914"/>
    <w:rsid w:val="00C45AF8"/>
    <w:rsid w:val="00C45F1B"/>
    <w:rsid w:val="00C460C8"/>
    <w:rsid w:val="00C462E9"/>
    <w:rsid w:val="00C4656B"/>
    <w:rsid w:val="00C47ABF"/>
    <w:rsid w:val="00C5038B"/>
    <w:rsid w:val="00C504DE"/>
    <w:rsid w:val="00C50E11"/>
    <w:rsid w:val="00C516B3"/>
    <w:rsid w:val="00C51DA1"/>
    <w:rsid w:val="00C5222C"/>
    <w:rsid w:val="00C52ACC"/>
    <w:rsid w:val="00C548C9"/>
    <w:rsid w:val="00C54B7D"/>
    <w:rsid w:val="00C55457"/>
    <w:rsid w:val="00C5594C"/>
    <w:rsid w:val="00C55D20"/>
    <w:rsid w:val="00C560ED"/>
    <w:rsid w:val="00C56B24"/>
    <w:rsid w:val="00C56CDC"/>
    <w:rsid w:val="00C56E77"/>
    <w:rsid w:val="00C56F03"/>
    <w:rsid w:val="00C57CBE"/>
    <w:rsid w:val="00C60168"/>
    <w:rsid w:val="00C604DF"/>
    <w:rsid w:val="00C649E2"/>
    <w:rsid w:val="00C65103"/>
    <w:rsid w:val="00C66464"/>
    <w:rsid w:val="00C66D8A"/>
    <w:rsid w:val="00C6742D"/>
    <w:rsid w:val="00C674FE"/>
    <w:rsid w:val="00C67617"/>
    <w:rsid w:val="00C67914"/>
    <w:rsid w:val="00C7101C"/>
    <w:rsid w:val="00C71475"/>
    <w:rsid w:val="00C73694"/>
    <w:rsid w:val="00C73807"/>
    <w:rsid w:val="00C7442D"/>
    <w:rsid w:val="00C7444E"/>
    <w:rsid w:val="00C74D6E"/>
    <w:rsid w:val="00C75E73"/>
    <w:rsid w:val="00C76281"/>
    <w:rsid w:val="00C771B2"/>
    <w:rsid w:val="00C7779E"/>
    <w:rsid w:val="00C80330"/>
    <w:rsid w:val="00C80497"/>
    <w:rsid w:val="00C80C22"/>
    <w:rsid w:val="00C80F5A"/>
    <w:rsid w:val="00C8192A"/>
    <w:rsid w:val="00C81D03"/>
    <w:rsid w:val="00C841FD"/>
    <w:rsid w:val="00C84C74"/>
    <w:rsid w:val="00C85250"/>
    <w:rsid w:val="00C853C8"/>
    <w:rsid w:val="00C85408"/>
    <w:rsid w:val="00C8585B"/>
    <w:rsid w:val="00C85AD5"/>
    <w:rsid w:val="00C86906"/>
    <w:rsid w:val="00C873DC"/>
    <w:rsid w:val="00C8754D"/>
    <w:rsid w:val="00C87B89"/>
    <w:rsid w:val="00C87CC0"/>
    <w:rsid w:val="00C901A5"/>
    <w:rsid w:val="00C907C6"/>
    <w:rsid w:val="00C90A37"/>
    <w:rsid w:val="00C9208F"/>
    <w:rsid w:val="00C92442"/>
    <w:rsid w:val="00C92B49"/>
    <w:rsid w:val="00C92E46"/>
    <w:rsid w:val="00C933A3"/>
    <w:rsid w:val="00C93731"/>
    <w:rsid w:val="00C93C08"/>
    <w:rsid w:val="00C94325"/>
    <w:rsid w:val="00C94D1B"/>
    <w:rsid w:val="00C9724F"/>
    <w:rsid w:val="00CA01F1"/>
    <w:rsid w:val="00CA09AE"/>
    <w:rsid w:val="00CA0C05"/>
    <w:rsid w:val="00CA0F0C"/>
    <w:rsid w:val="00CA1152"/>
    <w:rsid w:val="00CA200D"/>
    <w:rsid w:val="00CA24E3"/>
    <w:rsid w:val="00CA2825"/>
    <w:rsid w:val="00CA2ED8"/>
    <w:rsid w:val="00CA383D"/>
    <w:rsid w:val="00CA4F73"/>
    <w:rsid w:val="00CA5604"/>
    <w:rsid w:val="00CA5ADC"/>
    <w:rsid w:val="00CA66B4"/>
    <w:rsid w:val="00CA6F84"/>
    <w:rsid w:val="00CA7C6B"/>
    <w:rsid w:val="00CB0E78"/>
    <w:rsid w:val="00CB13B9"/>
    <w:rsid w:val="00CB15FE"/>
    <w:rsid w:val="00CB22E7"/>
    <w:rsid w:val="00CB25DF"/>
    <w:rsid w:val="00CB348F"/>
    <w:rsid w:val="00CB3A17"/>
    <w:rsid w:val="00CB43D4"/>
    <w:rsid w:val="00CB5E12"/>
    <w:rsid w:val="00CB6046"/>
    <w:rsid w:val="00CC210D"/>
    <w:rsid w:val="00CC2475"/>
    <w:rsid w:val="00CC25EB"/>
    <w:rsid w:val="00CC2A01"/>
    <w:rsid w:val="00CC2EB2"/>
    <w:rsid w:val="00CC3235"/>
    <w:rsid w:val="00CC3784"/>
    <w:rsid w:val="00CC41F1"/>
    <w:rsid w:val="00CC4719"/>
    <w:rsid w:val="00CC4A24"/>
    <w:rsid w:val="00CC50E8"/>
    <w:rsid w:val="00CC5D33"/>
    <w:rsid w:val="00CC62ED"/>
    <w:rsid w:val="00CC69C9"/>
    <w:rsid w:val="00CC778C"/>
    <w:rsid w:val="00CD1152"/>
    <w:rsid w:val="00CD1761"/>
    <w:rsid w:val="00CD21FD"/>
    <w:rsid w:val="00CD2608"/>
    <w:rsid w:val="00CD29FF"/>
    <w:rsid w:val="00CD30CD"/>
    <w:rsid w:val="00CD31CB"/>
    <w:rsid w:val="00CD376B"/>
    <w:rsid w:val="00CD3E96"/>
    <w:rsid w:val="00CD41A1"/>
    <w:rsid w:val="00CD4215"/>
    <w:rsid w:val="00CD4FD7"/>
    <w:rsid w:val="00CD5699"/>
    <w:rsid w:val="00CD56C6"/>
    <w:rsid w:val="00CD613B"/>
    <w:rsid w:val="00CD66E3"/>
    <w:rsid w:val="00CD6DD1"/>
    <w:rsid w:val="00CD7C0A"/>
    <w:rsid w:val="00CE0098"/>
    <w:rsid w:val="00CE0F7D"/>
    <w:rsid w:val="00CE12B2"/>
    <w:rsid w:val="00CE19B4"/>
    <w:rsid w:val="00CE1D13"/>
    <w:rsid w:val="00CE2242"/>
    <w:rsid w:val="00CE299D"/>
    <w:rsid w:val="00CE3A57"/>
    <w:rsid w:val="00CE3DB4"/>
    <w:rsid w:val="00CE3F5D"/>
    <w:rsid w:val="00CE46E6"/>
    <w:rsid w:val="00CE5F95"/>
    <w:rsid w:val="00CE6411"/>
    <w:rsid w:val="00CE6AAF"/>
    <w:rsid w:val="00CE6EEB"/>
    <w:rsid w:val="00CE76BB"/>
    <w:rsid w:val="00CF1BD8"/>
    <w:rsid w:val="00CF2EFC"/>
    <w:rsid w:val="00CF3A8D"/>
    <w:rsid w:val="00CF3C1B"/>
    <w:rsid w:val="00CF41A6"/>
    <w:rsid w:val="00CF47BB"/>
    <w:rsid w:val="00CF49C9"/>
    <w:rsid w:val="00CF69B8"/>
    <w:rsid w:val="00CF720D"/>
    <w:rsid w:val="00D0056B"/>
    <w:rsid w:val="00D01252"/>
    <w:rsid w:val="00D01C8D"/>
    <w:rsid w:val="00D02384"/>
    <w:rsid w:val="00D03225"/>
    <w:rsid w:val="00D03331"/>
    <w:rsid w:val="00D034FD"/>
    <w:rsid w:val="00D03EB7"/>
    <w:rsid w:val="00D04169"/>
    <w:rsid w:val="00D0478B"/>
    <w:rsid w:val="00D07663"/>
    <w:rsid w:val="00D07A30"/>
    <w:rsid w:val="00D10519"/>
    <w:rsid w:val="00D10DEF"/>
    <w:rsid w:val="00D11A93"/>
    <w:rsid w:val="00D11AB3"/>
    <w:rsid w:val="00D12559"/>
    <w:rsid w:val="00D126F9"/>
    <w:rsid w:val="00D12BB4"/>
    <w:rsid w:val="00D13496"/>
    <w:rsid w:val="00D13986"/>
    <w:rsid w:val="00D13C1E"/>
    <w:rsid w:val="00D13C59"/>
    <w:rsid w:val="00D14E21"/>
    <w:rsid w:val="00D153B1"/>
    <w:rsid w:val="00D154C2"/>
    <w:rsid w:val="00D155B7"/>
    <w:rsid w:val="00D169F2"/>
    <w:rsid w:val="00D170B8"/>
    <w:rsid w:val="00D170CD"/>
    <w:rsid w:val="00D1778B"/>
    <w:rsid w:val="00D20018"/>
    <w:rsid w:val="00D20145"/>
    <w:rsid w:val="00D21CB5"/>
    <w:rsid w:val="00D221EC"/>
    <w:rsid w:val="00D22594"/>
    <w:rsid w:val="00D23C85"/>
    <w:rsid w:val="00D2416C"/>
    <w:rsid w:val="00D25973"/>
    <w:rsid w:val="00D25A4F"/>
    <w:rsid w:val="00D261C3"/>
    <w:rsid w:val="00D26B97"/>
    <w:rsid w:val="00D26FDC"/>
    <w:rsid w:val="00D275D1"/>
    <w:rsid w:val="00D3035B"/>
    <w:rsid w:val="00D30530"/>
    <w:rsid w:val="00D30835"/>
    <w:rsid w:val="00D30A7D"/>
    <w:rsid w:val="00D32F21"/>
    <w:rsid w:val="00D3367F"/>
    <w:rsid w:val="00D339B4"/>
    <w:rsid w:val="00D342D9"/>
    <w:rsid w:val="00D34D4D"/>
    <w:rsid w:val="00D34FD4"/>
    <w:rsid w:val="00D35084"/>
    <w:rsid w:val="00D3517C"/>
    <w:rsid w:val="00D3575D"/>
    <w:rsid w:val="00D35ED7"/>
    <w:rsid w:val="00D36565"/>
    <w:rsid w:val="00D3657C"/>
    <w:rsid w:val="00D36AF3"/>
    <w:rsid w:val="00D37ECC"/>
    <w:rsid w:val="00D40127"/>
    <w:rsid w:val="00D40C9E"/>
    <w:rsid w:val="00D4163A"/>
    <w:rsid w:val="00D41B1B"/>
    <w:rsid w:val="00D453E0"/>
    <w:rsid w:val="00D459FE"/>
    <w:rsid w:val="00D45C5B"/>
    <w:rsid w:val="00D467B1"/>
    <w:rsid w:val="00D47BB8"/>
    <w:rsid w:val="00D47EFA"/>
    <w:rsid w:val="00D51018"/>
    <w:rsid w:val="00D51B19"/>
    <w:rsid w:val="00D5326F"/>
    <w:rsid w:val="00D54298"/>
    <w:rsid w:val="00D5484F"/>
    <w:rsid w:val="00D54A5C"/>
    <w:rsid w:val="00D54D40"/>
    <w:rsid w:val="00D56C1C"/>
    <w:rsid w:val="00D5730F"/>
    <w:rsid w:val="00D57A33"/>
    <w:rsid w:val="00D60EC6"/>
    <w:rsid w:val="00D62870"/>
    <w:rsid w:val="00D62D3D"/>
    <w:rsid w:val="00D62E5F"/>
    <w:rsid w:val="00D6577E"/>
    <w:rsid w:val="00D66A9E"/>
    <w:rsid w:val="00D67F36"/>
    <w:rsid w:val="00D702B8"/>
    <w:rsid w:val="00D705F0"/>
    <w:rsid w:val="00D708C6"/>
    <w:rsid w:val="00D7118C"/>
    <w:rsid w:val="00D71FB8"/>
    <w:rsid w:val="00D72CB6"/>
    <w:rsid w:val="00D7353A"/>
    <w:rsid w:val="00D7420E"/>
    <w:rsid w:val="00D744C9"/>
    <w:rsid w:val="00D74513"/>
    <w:rsid w:val="00D75039"/>
    <w:rsid w:val="00D75712"/>
    <w:rsid w:val="00D75CC4"/>
    <w:rsid w:val="00D76FEF"/>
    <w:rsid w:val="00D771A7"/>
    <w:rsid w:val="00D776A2"/>
    <w:rsid w:val="00D77BB1"/>
    <w:rsid w:val="00D817B5"/>
    <w:rsid w:val="00D82332"/>
    <w:rsid w:val="00D82D84"/>
    <w:rsid w:val="00D82ED9"/>
    <w:rsid w:val="00D842E9"/>
    <w:rsid w:val="00D85581"/>
    <w:rsid w:val="00D85711"/>
    <w:rsid w:val="00D86CDA"/>
    <w:rsid w:val="00D874B7"/>
    <w:rsid w:val="00D87D61"/>
    <w:rsid w:val="00D87F6D"/>
    <w:rsid w:val="00D90985"/>
    <w:rsid w:val="00D90ABD"/>
    <w:rsid w:val="00D90E06"/>
    <w:rsid w:val="00D91729"/>
    <w:rsid w:val="00D91E68"/>
    <w:rsid w:val="00D921FE"/>
    <w:rsid w:val="00D93969"/>
    <w:rsid w:val="00D94CA2"/>
    <w:rsid w:val="00D9561F"/>
    <w:rsid w:val="00D956C3"/>
    <w:rsid w:val="00D963B6"/>
    <w:rsid w:val="00D97C43"/>
    <w:rsid w:val="00DA0225"/>
    <w:rsid w:val="00DA0426"/>
    <w:rsid w:val="00DA0A65"/>
    <w:rsid w:val="00DA17DC"/>
    <w:rsid w:val="00DA1999"/>
    <w:rsid w:val="00DA1B61"/>
    <w:rsid w:val="00DA22B2"/>
    <w:rsid w:val="00DA3ACB"/>
    <w:rsid w:val="00DA3BF5"/>
    <w:rsid w:val="00DA3E59"/>
    <w:rsid w:val="00DA4036"/>
    <w:rsid w:val="00DA4B65"/>
    <w:rsid w:val="00DA555F"/>
    <w:rsid w:val="00DA5981"/>
    <w:rsid w:val="00DA5F7E"/>
    <w:rsid w:val="00DA6127"/>
    <w:rsid w:val="00DA6E46"/>
    <w:rsid w:val="00DA77E4"/>
    <w:rsid w:val="00DA7E62"/>
    <w:rsid w:val="00DB01E4"/>
    <w:rsid w:val="00DB138E"/>
    <w:rsid w:val="00DB194B"/>
    <w:rsid w:val="00DB1DF5"/>
    <w:rsid w:val="00DB1F4F"/>
    <w:rsid w:val="00DB2CFC"/>
    <w:rsid w:val="00DB2D21"/>
    <w:rsid w:val="00DB33BF"/>
    <w:rsid w:val="00DB3EB6"/>
    <w:rsid w:val="00DB3F05"/>
    <w:rsid w:val="00DB40D5"/>
    <w:rsid w:val="00DB43BC"/>
    <w:rsid w:val="00DB50B5"/>
    <w:rsid w:val="00DB569B"/>
    <w:rsid w:val="00DB58C1"/>
    <w:rsid w:val="00DB5D41"/>
    <w:rsid w:val="00DB6623"/>
    <w:rsid w:val="00DB71D1"/>
    <w:rsid w:val="00DB76B2"/>
    <w:rsid w:val="00DC031E"/>
    <w:rsid w:val="00DC1522"/>
    <w:rsid w:val="00DC1648"/>
    <w:rsid w:val="00DC1B3A"/>
    <w:rsid w:val="00DC25F3"/>
    <w:rsid w:val="00DC267A"/>
    <w:rsid w:val="00DC2BFD"/>
    <w:rsid w:val="00DC2C69"/>
    <w:rsid w:val="00DC3043"/>
    <w:rsid w:val="00DC420A"/>
    <w:rsid w:val="00DC4971"/>
    <w:rsid w:val="00DC4A3D"/>
    <w:rsid w:val="00DC663F"/>
    <w:rsid w:val="00DC67D1"/>
    <w:rsid w:val="00DC6E5A"/>
    <w:rsid w:val="00DC7BF3"/>
    <w:rsid w:val="00DD1844"/>
    <w:rsid w:val="00DD20FE"/>
    <w:rsid w:val="00DD23F1"/>
    <w:rsid w:val="00DD2645"/>
    <w:rsid w:val="00DD28FC"/>
    <w:rsid w:val="00DD310A"/>
    <w:rsid w:val="00DD31C6"/>
    <w:rsid w:val="00DD35C3"/>
    <w:rsid w:val="00DD3EEE"/>
    <w:rsid w:val="00DD4128"/>
    <w:rsid w:val="00DD4E35"/>
    <w:rsid w:val="00DD55B7"/>
    <w:rsid w:val="00DD5B2C"/>
    <w:rsid w:val="00DD6014"/>
    <w:rsid w:val="00DD6BC5"/>
    <w:rsid w:val="00DD6CD2"/>
    <w:rsid w:val="00DD6CEF"/>
    <w:rsid w:val="00DE02C1"/>
    <w:rsid w:val="00DE0F39"/>
    <w:rsid w:val="00DE1158"/>
    <w:rsid w:val="00DE17DC"/>
    <w:rsid w:val="00DE24B8"/>
    <w:rsid w:val="00DE2739"/>
    <w:rsid w:val="00DE292B"/>
    <w:rsid w:val="00DE2ADF"/>
    <w:rsid w:val="00DE35A1"/>
    <w:rsid w:val="00DE40A0"/>
    <w:rsid w:val="00DE5096"/>
    <w:rsid w:val="00DE54A7"/>
    <w:rsid w:val="00DE54AE"/>
    <w:rsid w:val="00DE5BBA"/>
    <w:rsid w:val="00DE5D8F"/>
    <w:rsid w:val="00DE6212"/>
    <w:rsid w:val="00DE6C70"/>
    <w:rsid w:val="00DE7431"/>
    <w:rsid w:val="00DE7B61"/>
    <w:rsid w:val="00DE7EC6"/>
    <w:rsid w:val="00DF022D"/>
    <w:rsid w:val="00DF030A"/>
    <w:rsid w:val="00DF0D1F"/>
    <w:rsid w:val="00DF12E8"/>
    <w:rsid w:val="00DF21CF"/>
    <w:rsid w:val="00DF25E8"/>
    <w:rsid w:val="00DF2670"/>
    <w:rsid w:val="00DF3157"/>
    <w:rsid w:val="00DF321D"/>
    <w:rsid w:val="00DF333E"/>
    <w:rsid w:val="00DF3958"/>
    <w:rsid w:val="00DF410E"/>
    <w:rsid w:val="00DF49A3"/>
    <w:rsid w:val="00DF50BA"/>
    <w:rsid w:val="00DF5661"/>
    <w:rsid w:val="00DF7ECC"/>
    <w:rsid w:val="00E004B6"/>
    <w:rsid w:val="00E00D12"/>
    <w:rsid w:val="00E01825"/>
    <w:rsid w:val="00E01CC3"/>
    <w:rsid w:val="00E01D32"/>
    <w:rsid w:val="00E03177"/>
    <w:rsid w:val="00E031C7"/>
    <w:rsid w:val="00E04DC9"/>
    <w:rsid w:val="00E06AC7"/>
    <w:rsid w:val="00E07743"/>
    <w:rsid w:val="00E10DC2"/>
    <w:rsid w:val="00E112E0"/>
    <w:rsid w:val="00E11928"/>
    <w:rsid w:val="00E1197E"/>
    <w:rsid w:val="00E12B46"/>
    <w:rsid w:val="00E13507"/>
    <w:rsid w:val="00E14F3A"/>
    <w:rsid w:val="00E15425"/>
    <w:rsid w:val="00E162BB"/>
    <w:rsid w:val="00E165E1"/>
    <w:rsid w:val="00E16B30"/>
    <w:rsid w:val="00E20FA5"/>
    <w:rsid w:val="00E230EF"/>
    <w:rsid w:val="00E2449B"/>
    <w:rsid w:val="00E244AB"/>
    <w:rsid w:val="00E245E1"/>
    <w:rsid w:val="00E24845"/>
    <w:rsid w:val="00E24D34"/>
    <w:rsid w:val="00E26940"/>
    <w:rsid w:val="00E2762D"/>
    <w:rsid w:val="00E276AD"/>
    <w:rsid w:val="00E276E7"/>
    <w:rsid w:val="00E277EF"/>
    <w:rsid w:val="00E27D9E"/>
    <w:rsid w:val="00E30888"/>
    <w:rsid w:val="00E308E3"/>
    <w:rsid w:val="00E30A28"/>
    <w:rsid w:val="00E3102B"/>
    <w:rsid w:val="00E310B2"/>
    <w:rsid w:val="00E3111D"/>
    <w:rsid w:val="00E31F0F"/>
    <w:rsid w:val="00E32085"/>
    <w:rsid w:val="00E3271C"/>
    <w:rsid w:val="00E327D7"/>
    <w:rsid w:val="00E337A7"/>
    <w:rsid w:val="00E341E3"/>
    <w:rsid w:val="00E36CC6"/>
    <w:rsid w:val="00E36F6D"/>
    <w:rsid w:val="00E4001E"/>
    <w:rsid w:val="00E40097"/>
    <w:rsid w:val="00E406BE"/>
    <w:rsid w:val="00E42382"/>
    <w:rsid w:val="00E42A08"/>
    <w:rsid w:val="00E43423"/>
    <w:rsid w:val="00E445A8"/>
    <w:rsid w:val="00E44AC7"/>
    <w:rsid w:val="00E44E6B"/>
    <w:rsid w:val="00E4522F"/>
    <w:rsid w:val="00E45304"/>
    <w:rsid w:val="00E45A37"/>
    <w:rsid w:val="00E45D5B"/>
    <w:rsid w:val="00E45EA1"/>
    <w:rsid w:val="00E45F82"/>
    <w:rsid w:val="00E4635D"/>
    <w:rsid w:val="00E46697"/>
    <w:rsid w:val="00E46E70"/>
    <w:rsid w:val="00E47450"/>
    <w:rsid w:val="00E505E4"/>
    <w:rsid w:val="00E525C1"/>
    <w:rsid w:val="00E54B30"/>
    <w:rsid w:val="00E54DCD"/>
    <w:rsid w:val="00E55BC4"/>
    <w:rsid w:val="00E56F31"/>
    <w:rsid w:val="00E56FC3"/>
    <w:rsid w:val="00E57820"/>
    <w:rsid w:val="00E57CC9"/>
    <w:rsid w:val="00E601EC"/>
    <w:rsid w:val="00E6027F"/>
    <w:rsid w:val="00E604F9"/>
    <w:rsid w:val="00E60A30"/>
    <w:rsid w:val="00E62535"/>
    <w:rsid w:val="00E63690"/>
    <w:rsid w:val="00E63954"/>
    <w:rsid w:val="00E63B96"/>
    <w:rsid w:val="00E63D72"/>
    <w:rsid w:val="00E64812"/>
    <w:rsid w:val="00E648C0"/>
    <w:rsid w:val="00E65A8E"/>
    <w:rsid w:val="00E6676D"/>
    <w:rsid w:val="00E66FF6"/>
    <w:rsid w:val="00E6709E"/>
    <w:rsid w:val="00E6793E"/>
    <w:rsid w:val="00E71527"/>
    <w:rsid w:val="00E71AFA"/>
    <w:rsid w:val="00E72294"/>
    <w:rsid w:val="00E72BB5"/>
    <w:rsid w:val="00E72D2B"/>
    <w:rsid w:val="00E72D62"/>
    <w:rsid w:val="00E739DD"/>
    <w:rsid w:val="00E73B55"/>
    <w:rsid w:val="00E7402C"/>
    <w:rsid w:val="00E755BA"/>
    <w:rsid w:val="00E7579D"/>
    <w:rsid w:val="00E77B16"/>
    <w:rsid w:val="00E81B6D"/>
    <w:rsid w:val="00E8424E"/>
    <w:rsid w:val="00E84FB5"/>
    <w:rsid w:val="00E850C5"/>
    <w:rsid w:val="00E858FF"/>
    <w:rsid w:val="00E859FF"/>
    <w:rsid w:val="00E86261"/>
    <w:rsid w:val="00E86BFE"/>
    <w:rsid w:val="00E86F3E"/>
    <w:rsid w:val="00E8794F"/>
    <w:rsid w:val="00E87F8A"/>
    <w:rsid w:val="00E87FCC"/>
    <w:rsid w:val="00E900FF"/>
    <w:rsid w:val="00E90223"/>
    <w:rsid w:val="00E9070D"/>
    <w:rsid w:val="00E90BE9"/>
    <w:rsid w:val="00E9276E"/>
    <w:rsid w:val="00E927BA"/>
    <w:rsid w:val="00E937CB"/>
    <w:rsid w:val="00E94279"/>
    <w:rsid w:val="00E946FC"/>
    <w:rsid w:val="00E95F32"/>
    <w:rsid w:val="00E96640"/>
    <w:rsid w:val="00E96F2C"/>
    <w:rsid w:val="00E975A2"/>
    <w:rsid w:val="00EA109E"/>
    <w:rsid w:val="00EA1373"/>
    <w:rsid w:val="00EA1450"/>
    <w:rsid w:val="00EA1771"/>
    <w:rsid w:val="00EA1F55"/>
    <w:rsid w:val="00EA2925"/>
    <w:rsid w:val="00EA3D51"/>
    <w:rsid w:val="00EA4041"/>
    <w:rsid w:val="00EA4043"/>
    <w:rsid w:val="00EA4E8E"/>
    <w:rsid w:val="00EA60F4"/>
    <w:rsid w:val="00EA65A0"/>
    <w:rsid w:val="00EA6FA3"/>
    <w:rsid w:val="00EA7FE4"/>
    <w:rsid w:val="00EB0274"/>
    <w:rsid w:val="00EB1334"/>
    <w:rsid w:val="00EB1360"/>
    <w:rsid w:val="00EB1996"/>
    <w:rsid w:val="00EB2B04"/>
    <w:rsid w:val="00EB3F4B"/>
    <w:rsid w:val="00EB41F6"/>
    <w:rsid w:val="00EB4353"/>
    <w:rsid w:val="00EB4C33"/>
    <w:rsid w:val="00EB5BDB"/>
    <w:rsid w:val="00EB5CCA"/>
    <w:rsid w:val="00EB661E"/>
    <w:rsid w:val="00EB7B1F"/>
    <w:rsid w:val="00EC0246"/>
    <w:rsid w:val="00EC03AC"/>
    <w:rsid w:val="00EC104B"/>
    <w:rsid w:val="00EC15DD"/>
    <w:rsid w:val="00EC2D5A"/>
    <w:rsid w:val="00EC3257"/>
    <w:rsid w:val="00EC376F"/>
    <w:rsid w:val="00EC4B48"/>
    <w:rsid w:val="00EC4F4F"/>
    <w:rsid w:val="00EC4FCD"/>
    <w:rsid w:val="00EC530D"/>
    <w:rsid w:val="00EC5E25"/>
    <w:rsid w:val="00EC6A93"/>
    <w:rsid w:val="00EC742F"/>
    <w:rsid w:val="00ED0770"/>
    <w:rsid w:val="00ED0C3C"/>
    <w:rsid w:val="00ED30A1"/>
    <w:rsid w:val="00ED33F0"/>
    <w:rsid w:val="00ED4123"/>
    <w:rsid w:val="00ED423D"/>
    <w:rsid w:val="00ED4944"/>
    <w:rsid w:val="00ED61FB"/>
    <w:rsid w:val="00ED665C"/>
    <w:rsid w:val="00ED6E9C"/>
    <w:rsid w:val="00EE05CC"/>
    <w:rsid w:val="00EE0A78"/>
    <w:rsid w:val="00EE0C00"/>
    <w:rsid w:val="00EE0C71"/>
    <w:rsid w:val="00EE12FC"/>
    <w:rsid w:val="00EE1910"/>
    <w:rsid w:val="00EE19EF"/>
    <w:rsid w:val="00EE1AE0"/>
    <w:rsid w:val="00EE2813"/>
    <w:rsid w:val="00EE2840"/>
    <w:rsid w:val="00EE2DCD"/>
    <w:rsid w:val="00EE2DE8"/>
    <w:rsid w:val="00EE3407"/>
    <w:rsid w:val="00EE3AA2"/>
    <w:rsid w:val="00EE400E"/>
    <w:rsid w:val="00EE4060"/>
    <w:rsid w:val="00EE4064"/>
    <w:rsid w:val="00EE4065"/>
    <w:rsid w:val="00EE4B8A"/>
    <w:rsid w:val="00EE4D0F"/>
    <w:rsid w:val="00EE573C"/>
    <w:rsid w:val="00EE6082"/>
    <w:rsid w:val="00EE635D"/>
    <w:rsid w:val="00EF02E8"/>
    <w:rsid w:val="00EF0FB0"/>
    <w:rsid w:val="00EF1F83"/>
    <w:rsid w:val="00EF28BE"/>
    <w:rsid w:val="00EF2B1B"/>
    <w:rsid w:val="00EF34F6"/>
    <w:rsid w:val="00EF3A42"/>
    <w:rsid w:val="00EF4C65"/>
    <w:rsid w:val="00EF51E3"/>
    <w:rsid w:val="00EF5754"/>
    <w:rsid w:val="00EF6B7D"/>
    <w:rsid w:val="00F027EE"/>
    <w:rsid w:val="00F0365A"/>
    <w:rsid w:val="00F038DD"/>
    <w:rsid w:val="00F03A28"/>
    <w:rsid w:val="00F04AF5"/>
    <w:rsid w:val="00F052B6"/>
    <w:rsid w:val="00F05D6D"/>
    <w:rsid w:val="00F06623"/>
    <w:rsid w:val="00F06C7A"/>
    <w:rsid w:val="00F07142"/>
    <w:rsid w:val="00F07CE6"/>
    <w:rsid w:val="00F10049"/>
    <w:rsid w:val="00F10670"/>
    <w:rsid w:val="00F10AD9"/>
    <w:rsid w:val="00F110CE"/>
    <w:rsid w:val="00F129D8"/>
    <w:rsid w:val="00F12FBB"/>
    <w:rsid w:val="00F12FE0"/>
    <w:rsid w:val="00F13063"/>
    <w:rsid w:val="00F1340E"/>
    <w:rsid w:val="00F142F8"/>
    <w:rsid w:val="00F14340"/>
    <w:rsid w:val="00F14F0B"/>
    <w:rsid w:val="00F15C0A"/>
    <w:rsid w:val="00F1667A"/>
    <w:rsid w:val="00F16C5A"/>
    <w:rsid w:val="00F16D34"/>
    <w:rsid w:val="00F1750B"/>
    <w:rsid w:val="00F17A08"/>
    <w:rsid w:val="00F20272"/>
    <w:rsid w:val="00F20B5A"/>
    <w:rsid w:val="00F20BD5"/>
    <w:rsid w:val="00F20E55"/>
    <w:rsid w:val="00F212E7"/>
    <w:rsid w:val="00F214F7"/>
    <w:rsid w:val="00F21868"/>
    <w:rsid w:val="00F21871"/>
    <w:rsid w:val="00F21B60"/>
    <w:rsid w:val="00F21E8E"/>
    <w:rsid w:val="00F228E3"/>
    <w:rsid w:val="00F22B4B"/>
    <w:rsid w:val="00F22FE1"/>
    <w:rsid w:val="00F2365B"/>
    <w:rsid w:val="00F23FB0"/>
    <w:rsid w:val="00F240F1"/>
    <w:rsid w:val="00F305FE"/>
    <w:rsid w:val="00F3076A"/>
    <w:rsid w:val="00F317E4"/>
    <w:rsid w:val="00F32B43"/>
    <w:rsid w:val="00F34ADC"/>
    <w:rsid w:val="00F35C84"/>
    <w:rsid w:val="00F35EBB"/>
    <w:rsid w:val="00F36048"/>
    <w:rsid w:val="00F3673A"/>
    <w:rsid w:val="00F36889"/>
    <w:rsid w:val="00F36A65"/>
    <w:rsid w:val="00F3701C"/>
    <w:rsid w:val="00F370EF"/>
    <w:rsid w:val="00F37153"/>
    <w:rsid w:val="00F374CA"/>
    <w:rsid w:val="00F379CB"/>
    <w:rsid w:val="00F40953"/>
    <w:rsid w:val="00F414F8"/>
    <w:rsid w:val="00F41F8F"/>
    <w:rsid w:val="00F434E0"/>
    <w:rsid w:val="00F43E98"/>
    <w:rsid w:val="00F43F9E"/>
    <w:rsid w:val="00F44297"/>
    <w:rsid w:val="00F445B5"/>
    <w:rsid w:val="00F44B1F"/>
    <w:rsid w:val="00F45367"/>
    <w:rsid w:val="00F47702"/>
    <w:rsid w:val="00F47826"/>
    <w:rsid w:val="00F503EA"/>
    <w:rsid w:val="00F51176"/>
    <w:rsid w:val="00F516D4"/>
    <w:rsid w:val="00F51948"/>
    <w:rsid w:val="00F52E10"/>
    <w:rsid w:val="00F52F83"/>
    <w:rsid w:val="00F537A7"/>
    <w:rsid w:val="00F53AC1"/>
    <w:rsid w:val="00F5438E"/>
    <w:rsid w:val="00F546FD"/>
    <w:rsid w:val="00F54D96"/>
    <w:rsid w:val="00F55339"/>
    <w:rsid w:val="00F553B3"/>
    <w:rsid w:val="00F5575A"/>
    <w:rsid w:val="00F55A8F"/>
    <w:rsid w:val="00F55CD3"/>
    <w:rsid w:val="00F56622"/>
    <w:rsid w:val="00F57CFD"/>
    <w:rsid w:val="00F6131D"/>
    <w:rsid w:val="00F628F4"/>
    <w:rsid w:val="00F63B65"/>
    <w:rsid w:val="00F63F34"/>
    <w:rsid w:val="00F64F9B"/>
    <w:rsid w:val="00F650A8"/>
    <w:rsid w:val="00F650FA"/>
    <w:rsid w:val="00F6549A"/>
    <w:rsid w:val="00F65537"/>
    <w:rsid w:val="00F659EF"/>
    <w:rsid w:val="00F66551"/>
    <w:rsid w:val="00F66E83"/>
    <w:rsid w:val="00F66F2B"/>
    <w:rsid w:val="00F67AF1"/>
    <w:rsid w:val="00F67B8D"/>
    <w:rsid w:val="00F67DA4"/>
    <w:rsid w:val="00F70882"/>
    <w:rsid w:val="00F709D6"/>
    <w:rsid w:val="00F712F5"/>
    <w:rsid w:val="00F739E5"/>
    <w:rsid w:val="00F73A55"/>
    <w:rsid w:val="00F73A5D"/>
    <w:rsid w:val="00F73CBE"/>
    <w:rsid w:val="00F74513"/>
    <w:rsid w:val="00F746EE"/>
    <w:rsid w:val="00F75091"/>
    <w:rsid w:val="00F75831"/>
    <w:rsid w:val="00F75DE6"/>
    <w:rsid w:val="00F75EA9"/>
    <w:rsid w:val="00F76A33"/>
    <w:rsid w:val="00F7789B"/>
    <w:rsid w:val="00F778DF"/>
    <w:rsid w:val="00F77B6B"/>
    <w:rsid w:val="00F818C1"/>
    <w:rsid w:val="00F81E48"/>
    <w:rsid w:val="00F83EFB"/>
    <w:rsid w:val="00F85342"/>
    <w:rsid w:val="00F858D8"/>
    <w:rsid w:val="00F85974"/>
    <w:rsid w:val="00F8634D"/>
    <w:rsid w:val="00F86A33"/>
    <w:rsid w:val="00F86C02"/>
    <w:rsid w:val="00F909D0"/>
    <w:rsid w:val="00F9218A"/>
    <w:rsid w:val="00F942E0"/>
    <w:rsid w:val="00F9495F"/>
    <w:rsid w:val="00F95A05"/>
    <w:rsid w:val="00F96792"/>
    <w:rsid w:val="00F96B64"/>
    <w:rsid w:val="00F96E6F"/>
    <w:rsid w:val="00F97B8F"/>
    <w:rsid w:val="00F97CDC"/>
    <w:rsid w:val="00FA0025"/>
    <w:rsid w:val="00FA0252"/>
    <w:rsid w:val="00FA0C88"/>
    <w:rsid w:val="00FA1E14"/>
    <w:rsid w:val="00FA355B"/>
    <w:rsid w:val="00FA3834"/>
    <w:rsid w:val="00FA3BC5"/>
    <w:rsid w:val="00FA3FB0"/>
    <w:rsid w:val="00FA4667"/>
    <w:rsid w:val="00FA4B91"/>
    <w:rsid w:val="00FA6318"/>
    <w:rsid w:val="00FA6443"/>
    <w:rsid w:val="00FB041B"/>
    <w:rsid w:val="00FB1C45"/>
    <w:rsid w:val="00FB209C"/>
    <w:rsid w:val="00FB209D"/>
    <w:rsid w:val="00FB2909"/>
    <w:rsid w:val="00FB2958"/>
    <w:rsid w:val="00FB2A89"/>
    <w:rsid w:val="00FB3551"/>
    <w:rsid w:val="00FB38FF"/>
    <w:rsid w:val="00FB47E8"/>
    <w:rsid w:val="00FB52C5"/>
    <w:rsid w:val="00FB53AD"/>
    <w:rsid w:val="00FB6FAB"/>
    <w:rsid w:val="00FB760A"/>
    <w:rsid w:val="00FC08D4"/>
    <w:rsid w:val="00FC091F"/>
    <w:rsid w:val="00FC1748"/>
    <w:rsid w:val="00FC3727"/>
    <w:rsid w:val="00FC3B81"/>
    <w:rsid w:val="00FC48EF"/>
    <w:rsid w:val="00FC65AE"/>
    <w:rsid w:val="00FC661E"/>
    <w:rsid w:val="00FC7269"/>
    <w:rsid w:val="00FC76E7"/>
    <w:rsid w:val="00FC7845"/>
    <w:rsid w:val="00FD0049"/>
    <w:rsid w:val="00FD01F3"/>
    <w:rsid w:val="00FD09EA"/>
    <w:rsid w:val="00FD0B90"/>
    <w:rsid w:val="00FD1568"/>
    <w:rsid w:val="00FD1751"/>
    <w:rsid w:val="00FD2A67"/>
    <w:rsid w:val="00FD2CF3"/>
    <w:rsid w:val="00FD352F"/>
    <w:rsid w:val="00FD3737"/>
    <w:rsid w:val="00FD4E1A"/>
    <w:rsid w:val="00FD581E"/>
    <w:rsid w:val="00FD5ED1"/>
    <w:rsid w:val="00FD72ED"/>
    <w:rsid w:val="00FD7A1C"/>
    <w:rsid w:val="00FD7BE1"/>
    <w:rsid w:val="00FE0975"/>
    <w:rsid w:val="00FE0F91"/>
    <w:rsid w:val="00FE2F71"/>
    <w:rsid w:val="00FE3966"/>
    <w:rsid w:val="00FE3D1A"/>
    <w:rsid w:val="00FE3DEF"/>
    <w:rsid w:val="00FE4136"/>
    <w:rsid w:val="00FE4D22"/>
    <w:rsid w:val="00FE54F9"/>
    <w:rsid w:val="00FE56B8"/>
    <w:rsid w:val="00FE5869"/>
    <w:rsid w:val="00FE5BB7"/>
    <w:rsid w:val="00FE6121"/>
    <w:rsid w:val="00FE62B7"/>
    <w:rsid w:val="00FE6ADF"/>
    <w:rsid w:val="00FF082E"/>
    <w:rsid w:val="00FF0D26"/>
    <w:rsid w:val="00FF0E99"/>
    <w:rsid w:val="00FF1967"/>
    <w:rsid w:val="00FF2A28"/>
    <w:rsid w:val="00FF2D80"/>
    <w:rsid w:val="00FF2EF6"/>
    <w:rsid w:val="00FF37BA"/>
    <w:rsid w:val="00FF3E93"/>
    <w:rsid w:val="00FF3F1D"/>
    <w:rsid w:val="00FF4A61"/>
    <w:rsid w:val="00FF534E"/>
    <w:rsid w:val="00FF5C5C"/>
    <w:rsid w:val="00FF6B6B"/>
    <w:rsid w:val="00FF7820"/>
    <w:rsid w:val="00FF7A73"/>
    <w:rsid w:val="010F9CAD"/>
    <w:rsid w:val="0125BB26"/>
    <w:rsid w:val="0133FF05"/>
    <w:rsid w:val="0143E098"/>
    <w:rsid w:val="014FFDC4"/>
    <w:rsid w:val="015B39CF"/>
    <w:rsid w:val="0183DCD7"/>
    <w:rsid w:val="019A9C0B"/>
    <w:rsid w:val="019CA594"/>
    <w:rsid w:val="01B05826"/>
    <w:rsid w:val="01B34675"/>
    <w:rsid w:val="01C68F81"/>
    <w:rsid w:val="01CE28B3"/>
    <w:rsid w:val="01CEEE17"/>
    <w:rsid w:val="01E574FC"/>
    <w:rsid w:val="01ED96C4"/>
    <w:rsid w:val="01FFA821"/>
    <w:rsid w:val="0239D9BA"/>
    <w:rsid w:val="0252D1DF"/>
    <w:rsid w:val="025802D4"/>
    <w:rsid w:val="026FD540"/>
    <w:rsid w:val="02942F9F"/>
    <w:rsid w:val="02A6BEB2"/>
    <w:rsid w:val="02B70171"/>
    <w:rsid w:val="02C827F5"/>
    <w:rsid w:val="02CF3F28"/>
    <w:rsid w:val="02CFD5C5"/>
    <w:rsid w:val="02E7044E"/>
    <w:rsid w:val="02FFCC54"/>
    <w:rsid w:val="03086382"/>
    <w:rsid w:val="03100367"/>
    <w:rsid w:val="0368055E"/>
    <w:rsid w:val="0373AA70"/>
    <w:rsid w:val="037FA8F5"/>
    <w:rsid w:val="0382FC47"/>
    <w:rsid w:val="0388CE2B"/>
    <w:rsid w:val="039B55EE"/>
    <w:rsid w:val="03D11FC1"/>
    <w:rsid w:val="03E88EF7"/>
    <w:rsid w:val="03FC1011"/>
    <w:rsid w:val="0400F8B2"/>
    <w:rsid w:val="04184ACA"/>
    <w:rsid w:val="0419C729"/>
    <w:rsid w:val="04351D75"/>
    <w:rsid w:val="043F8CDD"/>
    <w:rsid w:val="0456A03F"/>
    <w:rsid w:val="045C7AFD"/>
    <w:rsid w:val="0461AD83"/>
    <w:rsid w:val="04742D0D"/>
    <w:rsid w:val="047DC70D"/>
    <w:rsid w:val="0487B7E8"/>
    <w:rsid w:val="04B4EF43"/>
    <w:rsid w:val="04CB50C5"/>
    <w:rsid w:val="04CC7799"/>
    <w:rsid w:val="04D1A47E"/>
    <w:rsid w:val="04FEFE7A"/>
    <w:rsid w:val="051CFA8B"/>
    <w:rsid w:val="05298346"/>
    <w:rsid w:val="053C2C62"/>
    <w:rsid w:val="055A3372"/>
    <w:rsid w:val="057EF9E0"/>
    <w:rsid w:val="05801D7E"/>
    <w:rsid w:val="05858605"/>
    <w:rsid w:val="05942402"/>
    <w:rsid w:val="05990839"/>
    <w:rsid w:val="059B2AA8"/>
    <w:rsid w:val="05A3FE47"/>
    <w:rsid w:val="05B59E29"/>
    <w:rsid w:val="05D6A718"/>
    <w:rsid w:val="0600B897"/>
    <w:rsid w:val="06060BBB"/>
    <w:rsid w:val="0619E624"/>
    <w:rsid w:val="062F42F4"/>
    <w:rsid w:val="0636A62A"/>
    <w:rsid w:val="0650BFA4"/>
    <w:rsid w:val="065CE3A1"/>
    <w:rsid w:val="065F8F32"/>
    <w:rsid w:val="06716F16"/>
    <w:rsid w:val="067AC27C"/>
    <w:rsid w:val="06A1FDB2"/>
    <w:rsid w:val="06AB62B5"/>
    <w:rsid w:val="06AB7506"/>
    <w:rsid w:val="06AEDBC8"/>
    <w:rsid w:val="06CE8DF7"/>
    <w:rsid w:val="06CED793"/>
    <w:rsid w:val="06D08548"/>
    <w:rsid w:val="06D6AAD6"/>
    <w:rsid w:val="0708473A"/>
    <w:rsid w:val="0735A506"/>
    <w:rsid w:val="07410309"/>
    <w:rsid w:val="075D1DA4"/>
    <w:rsid w:val="076F4A44"/>
    <w:rsid w:val="07775875"/>
    <w:rsid w:val="077C5196"/>
    <w:rsid w:val="077DF11A"/>
    <w:rsid w:val="07BC1E4E"/>
    <w:rsid w:val="07C28241"/>
    <w:rsid w:val="07D588C0"/>
    <w:rsid w:val="07F1C1E0"/>
    <w:rsid w:val="07F8A1C8"/>
    <w:rsid w:val="080D3F77"/>
    <w:rsid w:val="08273C89"/>
    <w:rsid w:val="083AE7FD"/>
    <w:rsid w:val="083FDA66"/>
    <w:rsid w:val="0862C3A1"/>
    <w:rsid w:val="087D2138"/>
    <w:rsid w:val="08863B15"/>
    <w:rsid w:val="0887E7F6"/>
    <w:rsid w:val="089F3BC8"/>
    <w:rsid w:val="08B44EFB"/>
    <w:rsid w:val="08B4708F"/>
    <w:rsid w:val="08C1784B"/>
    <w:rsid w:val="08DFB856"/>
    <w:rsid w:val="0917AB8A"/>
    <w:rsid w:val="0929C3BD"/>
    <w:rsid w:val="09462F60"/>
    <w:rsid w:val="094EB6D5"/>
    <w:rsid w:val="09603CDE"/>
    <w:rsid w:val="096339F5"/>
    <w:rsid w:val="099601AA"/>
    <w:rsid w:val="099F33C0"/>
    <w:rsid w:val="09A12FB3"/>
    <w:rsid w:val="09A9CE89"/>
    <w:rsid w:val="09C28A1F"/>
    <w:rsid w:val="09C3E07E"/>
    <w:rsid w:val="09D96E5B"/>
    <w:rsid w:val="09ECA63E"/>
    <w:rsid w:val="0A157BED"/>
    <w:rsid w:val="0A390D6B"/>
    <w:rsid w:val="0A510EBE"/>
    <w:rsid w:val="0A68B733"/>
    <w:rsid w:val="0A757EDE"/>
    <w:rsid w:val="0AA27E0A"/>
    <w:rsid w:val="0AA5D0F2"/>
    <w:rsid w:val="0ABEEFEC"/>
    <w:rsid w:val="0AE1B87F"/>
    <w:rsid w:val="0AED8022"/>
    <w:rsid w:val="0B16077C"/>
    <w:rsid w:val="0B1C25D0"/>
    <w:rsid w:val="0B2D6504"/>
    <w:rsid w:val="0B396E81"/>
    <w:rsid w:val="0B611123"/>
    <w:rsid w:val="0B8CE2B8"/>
    <w:rsid w:val="0B8F0F63"/>
    <w:rsid w:val="0BB48D4A"/>
    <w:rsid w:val="0BB51A02"/>
    <w:rsid w:val="0BB97A8D"/>
    <w:rsid w:val="0BC145C4"/>
    <w:rsid w:val="0BC1A929"/>
    <w:rsid w:val="0BC21783"/>
    <w:rsid w:val="0BCAD657"/>
    <w:rsid w:val="0BD322AB"/>
    <w:rsid w:val="0BD48F17"/>
    <w:rsid w:val="0BE919A7"/>
    <w:rsid w:val="0BFA1BBB"/>
    <w:rsid w:val="0BFFC8DD"/>
    <w:rsid w:val="0C03F65C"/>
    <w:rsid w:val="0C0F67F4"/>
    <w:rsid w:val="0C1AA489"/>
    <w:rsid w:val="0C41C141"/>
    <w:rsid w:val="0C6724AE"/>
    <w:rsid w:val="0C68221F"/>
    <w:rsid w:val="0C70A970"/>
    <w:rsid w:val="0C872ABC"/>
    <w:rsid w:val="0CCAC1FF"/>
    <w:rsid w:val="0CD657FE"/>
    <w:rsid w:val="0CD7053F"/>
    <w:rsid w:val="0CDA2B83"/>
    <w:rsid w:val="0D21553C"/>
    <w:rsid w:val="0D323C69"/>
    <w:rsid w:val="0D8FDAF7"/>
    <w:rsid w:val="0D95B84E"/>
    <w:rsid w:val="0DED4A32"/>
    <w:rsid w:val="0DFA30EC"/>
    <w:rsid w:val="0E3E1617"/>
    <w:rsid w:val="0E431480"/>
    <w:rsid w:val="0E56A669"/>
    <w:rsid w:val="0E75B2D1"/>
    <w:rsid w:val="0E80EAD0"/>
    <w:rsid w:val="0E84474A"/>
    <w:rsid w:val="0E89B63D"/>
    <w:rsid w:val="0E8D6DE8"/>
    <w:rsid w:val="0E95E81C"/>
    <w:rsid w:val="0EBF5587"/>
    <w:rsid w:val="0ECC20B8"/>
    <w:rsid w:val="0F093FF0"/>
    <w:rsid w:val="0F10ABDC"/>
    <w:rsid w:val="0F2CA076"/>
    <w:rsid w:val="0F3B971E"/>
    <w:rsid w:val="0F3D65AC"/>
    <w:rsid w:val="0F6A4FD9"/>
    <w:rsid w:val="0F973441"/>
    <w:rsid w:val="0F9BC875"/>
    <w:rsid w:val="0FCC7D21"/>
    <w:rsid w:val="0FD46E92"/>
    <w:rsid w:val="0FD9E678"/>
    <w:rsid w:val="10264448"/>
    <w:rsid w:val="1049EA8F"/>
    <w:rsid w:val="104E49C3"/>
    <w:rsid w:val="10682716"/>
    <w:rsid w:val="1068EAAF"/>
    <w:rsid w:val="10796C73"/>
    <w:rsid w:val="10A0028C"/>
    <w:rsid w:val="10A58401"/>
    <w:rsid w:val="10B1DAB6"/>
    <w:rsid w:val="10B909E3"/>
    <w:rsid w:val="10BDE14F"/>
    <w:rsid w:val="10CF07BD"/>
    <w:rsid w:val="10D0C92D"/>
    <w:rsid w:val="10E5ABE9"/>
    <w:rsid w:val="10FCF14E"/>
    <w:rsid w:val="1100FDDF"/>
    <w:rsid w:val="110A0B7F"/>
    <w:rsid w:val="112BA523"/>
    <w:rsid w:val="113CA2EB"/>
    <w:rsid w:val="1140A05D"/>
    <w:rsid w:val="11416848"/>
    <w:rsid w:val="11524FD7"/>
    <w:rsid w:val="1157557C"/>
    <w:rsid w:val="116C85BE"/>
    <w:rsid w:val="1182C0D9"/>
    <w:rsid w:val="119FEA6F"/>
    <w:rsid w:val="11A1C871"/>
    <w:rsid w:val="11B9DD6A"/>
    <w:rsid w:val="11BACF81"/>
    <w:rsid w:val="122AE2B2"/>
    <w:rsid w:val="12319C60"/>
    <w:rsid w:val="123BA685"/>
    <w:rsid w:val="1264ED63"/>
    <w:rsid w:val="1271067F"/>
    <w:rsid w:val="1288D59C"/>
    <w:rsid w:val="128F60DD"/>
    <w:rsid w:val="129CCE40"/>
    <w:rsid w:val="12A68C51"/>
    <w:rsid w:val="12AF4B6E"/>
    <w:rsid w:val="12C2AC1C"/>
    <w:rsid w:val="12CC7D66"/>
    <w:rsid w:val="12DFCF7C"/>
    <w:rsid w:val="1316E2D6"/>
    <w:rsid w:val="1332AAED"/>
    <w:rsid w:val="133F089A"/>
    <w:rsid w:val="1343FF03"/>
    <w:rsid w:val="135BC7F3"/>
    <w:rsid w:val="13751CAD"/>
    <w:rsid w:val="138FA652"/>
    <w:rsid w:val="13A04109"/>
    <w:rsid w:val="13B4A443"/>
    <w:rsid w:val="13D327B1"/>
    <w:rsid w:val="13D88FAD"/>
    <w:rsid w:val="13F083A5"/>
    <w:rsid w:val="14089CE7"/>
    <w:rsid w:val="140F0841"/>
    <w:rsid w:val="140FA8A5"/>
    <w:rsid w:val="142557D8"/>
    <w:rsid w:val="143264D6"/>
    <w:rsid w:val="1441AC41"/>
    <w:rsid w:val="14593EB7"/>
    <w:rsid w:val="145B1B50"/>
    <w:rsid w:val="145C73DC"/>
    <w:rsid w:val="14683DFC"/>
    <w:rsid w:val="14A41DD1"/>
    <w:rsid w:val="14B6E70B"/>
    <w:rsid w:val="14C7D5FA"/>
    <w:rsid w:val="14CE0E3E"/>
    <w:rsid w:val="14DA79D5"/>
    <w:rsid w:val="14FC196F"/>
    <w:rsid w:val="1522AA10"/>
    <w:rsid w:val="152715B1"/>
    <w:rsid w:val="152E4BB7"/>
    <w:rsid w:val="154C343C"/>
    <w:rsid w:val="156F70D2"/>
    <w:rsid w:val="158DE7D2"/>
    <w:rsid w:val="15B7EA3C"/>
    <w:rsid w:val="15C1C394"/>
    <w:rsid w:val="15F8443D"/>
    <w:rsid w:val="16091743"/>
    <w:rsid w:val="16096A5D"/>
    <w:rsid w:val="16238F4B"/>
    <w:rsid w:val="162C99ED"/>
    <w:rsid w:val="162F30C5"/>
    <w:rsid w:val="1631D199"/>
    <w:rsid w:val="163509F2"/>
    <w:rsid w:val="163A13FE"/>
    <w:rsid w:val="163A9474"/>
    <w:rsid w:val="169A099A"/>
    <w:rsid w:val="16A31711"/>
    <w:rsid w:val="16BA328E"/>
    <w:rsid w:val="16DBC878"/>
    <w:rsid w:val="16EB1B6F"/>
    <w:rsid w:val="16F618CE"/>
    <w:rsid w:val="16FAD54F"/>
    <w:rsid w:val="173E3B98"/>
    <w:rsid w:val="1741CD04"/>
    <w:rsid w:val="175692F8"/>
    <w:rsid w:val="175B6FDB"/>
    <w:rsid w:val="177650FD"/>
    <w:rsid w:val="17853B23"/>
    <w:rsid w:val="179102D2"/>
    <w:rsid w:val="1792BC12"/>
    <w:rsid w:val="17AC11FB"/>
    <w:rsid w:val="17AEDFAA"/>
    <w:rsid w:val="17CAE900"/>
    <w:rsid w:val="17CBD000"/>
    <w:rsid w:val="17CE1A3F"/>
    <w:rsid w:val="17CFE152"/>
    <w:rsid w:val="17DC11E8"/>
    <w:rsid w:val="17F1B46F"/>
    <w:rsid w:val="182200BA"/>
    <w:rsid w:val="182D1F5B"/>
    <w:rsid w:val="1831C146"/>
    <w:rsid w:val="183832C9"/>
    <w:rsid w:val="1841D0A0"/>
    <w:rsid w:val="184585E4"/>
    <w:rsid w:val="184AE1F5"/>
    <w:rsid w:val="185247AE"/>
    <w:rsid w:val="185F073D"/>
    <w:rsid w:val="186CF099"/>
    <w:rsid w:val="188A729C"/>
    <w:rsid w:val="1897DA19"/>
    <w:rsid w:val="18A1697C"/>
    <w:rsid w:val="18BC6018"/>
    <w:rsid w:val="18BF990B"/>
    <w:rsid w:val="18C62E2C"/>
    <w:rsid w:val="190CD0C7"/>
    <w:rsid w:val="191F6241"/>
    <w:rsid w:val="1924081B"/>
    <w:rsid w:val="192E8C73"/>
    <w:rsid w:val="1936AE91"/>
    <w:rsid w:val="193A210F"/>
    <w:rsid w:val="193F904E"/>
    <w:rsid w:val="19480DDC"/>
    <w:rsid w:val="19532C78"/>
    <w:rsid w:val="1958ED05"/>
    <w:rsid w:val="1958FDED"/>
    <w:rsid w:val="19666F6D"/>
    <w:rsid w:val="196BBF24"/>
    <w:rsid w:val="1975D4EA"/>
    <w:rsid w:val="19842DDE"/>
    <w:rsid w:val="198AA9BE"/>
    <w:rsid w:val="19C92F89"/>
    <w:rsid w:val="19D56B04"/>
    <w:rsid w:val="19DCCC12"/>
    <w:rsid w:val="19E094AA"/>
    <w:rsid w:val="19E2B1FC"/>
    <w:rsid w:val="19F6FD58"/>
    <w:rsid w:val="19F75A30"/>
    <w:rsid w:val="19FABD7F"/>
    <w:rsid w:val="19FE2D16"/>
    <w:rsid w:val="1A03D460"/>
    <w:rsid w:val="1A0CAC1D"/>
    <w:rsid w:val="1A3C8E9A"/>
    <w:rsid w:val="1A3DF8D5"/>
    <w:rsid w:val="1A620643"/>
    <w:rsid w:val="1A7ACFBC"/>
    <w:rsid w:val="1A7CCAC5"/>
    <w:rsid w:val="1A8606E4"/>
    <w:rsid w:val="1A8EDA4C"/>
    <w:rsid w:val="1A93B5EE"/>
    <w:rsid w:val="1A9B40F5"/>
    <w:rsid w:val="1AA689E3"/>
    <w:rsid w:val="1AB09519"/>
    <w:rsid w:val="1AC5E8A8"/>
    <w:rsid w:val="1ACE3EE7"/>
    <w:rsid w:val="1AD5C785"/>
    <w:rsid w:val="1AFD7830"/>
    <w:rsid w:val="1B190EA1"/>
    <w:rsid w:val="1B3AD9EE"/>
    <w:rsid w:val="1B3CAB3C"/>
    <w:rsid w:val="1B44C2B9"/>
    <w:rsid w:val="1B523548"/>
    <w:rsid w:val="1B55AB51"/>
    <w:rsid w:val="1B62CA1F"/>
    <w:rsid w:val="1B75979D"/>
    <w:rsid w:val="1B7F3537"/>
    <w:rsid w:val="1BB918CE"/>
    <w:rsid w:val="1BF4B28A"/>
    <w:rsid w:val="1BFB4D82"/>
    <w:rsid w:val="1C07BE68"/>
    <w:rsid w:val="1C16F1A6"/>
    <w:rsid w:val="1C284C1D"/>
    <w:rsid w:val="1C2B6ED4"/>
    <w:rsid w:val="1C356A68"/>
    <w:rsid w:val="1C41CFEF"/>
    <w:rsid w:val="1C49DE1F"/>
    <w:rsid w:val="1C55A553"/>
    <w:rsid w:val="1C5A61B5"/>
    <w:rsid w:val="1C5D16F8"/>
    <w:rsid w:val="1C9BA4D7"/>
    <w:rsid w:val="1CAC6186"/>
    <w:rsid w:val="1CB1D49C"/>
    <w:rsid w:val="1CB4536D"/>
    <w:rsid w:val="1CBF4DFB"/>
    <w:rsid w:val="1CDA1B04"/>
    <w:rsid w:val="1CEC9B11"/>
    <w:rsid w:val="1CF12818"/>
    <w:rsid w:val="1D016F62"/>
    <w:rsid w:val="1D29596D"/>
    <w:rsid w:val="1D2A6379"/>
    <w:rsid w:val="1D4F035D"/>
    <w:rsid w:val="1D4FE937"/>
    <w:rsid w:val="1D56D6C0"/>
    <w:rsid w:val="1D5CD947"/>
    <w:rsid w:val="1D8ED697"/>
    <w:rsid w:val="1D918669"/>
    <w:rsid w:val="1DB20893"/>
    <w:rsid w:val="1DBC371D"/>
    <w:rsid w:val="1DD91F30"/>
    <w:rsid w:val="1DDEDCCE"/>
    <w:rsid w:val="1DE31126"/>
    <w:rsid w:val="1DEF78A8"/>
    <w:rsid w:val="1DF320D0"/>
    <w:rsid w:val="1DFDB52B"/>
    <w:rsid w:val="1E01E06A"/>
    <w:rsid w:val="1E05C274"/>
    <w:rsid w:val="1E0D4D0B"/>
    <w:rsid w:val="1E27FA0C"/>
    <w:rsid w:val="1E43924C"/>
    <w:rsid w:val="1E507518"/>
    <w:rsid w:val="1E63FF1D"/>
    <w:rsid w:val="1E934314"/>
    <w:rsid w:val="1E9441DC"/>
    <w:rsid w:val="1ECEA971"/>
    <w:rsid w:val="1ED1019F"/>
    <w:rsid w:val="1EE3AD59"/>
    <w:rsid w:val="1EEFAE63"/>
    <w:rsid w:val="1F13B34D"/>
    <w:rsid w:val="1F1DE748"/>
    <w:rsid w:val="1F548C0E"/>
    <w:rsid w:val="1F606E5D"/>
    <w:rsid w:val="1F84562A"/>
    <w:rsid w:val="1F8D9CB3"/>
    <w:rsid w:val="1F8EA26D"/>
    <w:rsid w:val="1F9A7E6B"/>
    <w:rsid w:val="1FC27629"/>
    <w:rsid w:val="1FD66F45"/>
    <w:rsid w:val="1FD7F6F7"/>
    <w:rsid w:val="1FE888B3"/>
    <w:rsid w:val="1FEBFB33"/>
    <w:rsid w:val="1FEF8C49"/>
    <w:rsid w:val="200DDADE"/>
    <w:rsid w:val="2017ABA0"/>
    <w:rsid w:val="2017B90E"/>
    <w:rsid w:val="2017E468"/>
    <w:rsid w:val="201B619C"/>
    <w:rsid w:val="20308EE1"/>
    <w:rsid w:val="2032DF70"/>
    <w:rsid w:val="20669D7A"/>
    <w:rsid w:val="206F42EB"/>
    <w:rsid w:val="2071915B"/>
    <w:rsid w:val="207BD992"/>
    <w:rsid w:val="207FE20A"/>
    <w:rsid w:val="20C578D2"/>
    <w:rsid w:val="20DE4B62"/>
    <w:rsid w:val="20E4C2DF"/>
    <w:rsid w:val="20ED0D70"/>
    <w:rsid w:val="2109C434"/>
    <w:rsid w:val="213DD2E7"/>
    <w:rsid w:val="213FB032"/>
    <w:rsid w:val="2141F909"/>
    <w:rsid w:val="2144BEF5"/>
    <w:rsid w:val="2150404D"/>
    <w:rsid w:val="21673E6C"/>
    <w:rsid w:val="21A8A3F9"/>
    <w:rsid w:val="21BAB76E"/>
    <w:rsid w:val="21FD3249"/>
    <w:rsid w:val="221DED8D"/>
    <w:rsid w:val="2258E885"/>
    <w:rsid w:val="225909F0"/>
    <w:rsid w:val="226E17CA"/>
    <w:rsid w:val="2278C1D0"/>
    <w:rsid w:val="227EDE58"/>
    <w:rsid w:val="227FB84E"/>
    <w:rsid w:val="22884EDA"/>
    <w:rsid w:val="229FE1A1"/>
    <w:rsid w:val="22C14477"/>
    <w:rsid w:val="22C1D287"/>
    <w:rsid w:val="22C3088A"/>
    <w:rsid w:val="22CA3CB1"/>
    <w:rsid w:val="22CEDC25"/>
    <w:rsid w:val="22D6CCE4"/>
    <w:rsid w:val="22DB7C28"/>
    <w:rsid w:val="2307F256"/>
    <w:rsid w:val="23207D0F"/>
    <w:rsid w:val="232B8256"/>
    <w:rsid w:val="2333CAD5"/>
    <w:rsid w:val="2338B2E8"/>
    <w:rsid w:val="23441ED0"/>
    <w:rsid w:val="23467F75"/>
    <w:rsid w:val="234E4793"/>
    <w:rsid w:val="234F77A7"/>
    <w:rsid w:val="235F4F2F"/>
    <w:rsid w:val="2362580A"/>
    <w:rsid w:val="2362C4E4"/>
    <w:rsid w:val="238F6B31"/>
    <w:rsid w:val="23AA1FC2"/>
    <w:rsid w:val="23AC3ACC"/>
    <w:rsid w:val="23B8B63E"/>
    <w:rsid w:val="23C9FE95"/>
    <w:rsid w:val="23CE5415"/>
    <w:rsid w:val="23E1A683"/>
    <w:rsid w:val="242C1030"/>
    <w:rsid w:val="245DA2E8"/>
    <w:rsid w:val="2484E82F"/>
    <w:rsid w:val="24AD1C93"/>
    <w:rsid w:val="24B2D7C0"/>
    <w:rsid w:val="24B5CA28"/>
    <w:rsid w:val="24BA7100"/>
    <w:rsid w:val="24CA057F"/>
    <w:rsid w:val="24F700B4"/>
    <w:rsid w:val="251F7AAC"/>
    <w:rsid w:val="253756ED"/>
    <w:rsid w:val="25381571"/>
    <w:rsid w:val="2587AEE7"/>
    <w:rsid w:val="2588CDEE"/>
    <w:rsid w:val="25AD8B92"/>
    <w:rsid w:val="25C2A721"/>
    <w:rsid w:val="25F25210"/>
    <w:rsid w:val="261F9691"/>
    <w:rsid w:val="26279637"/>
    <w:rsid w:val="263D3430"/>
    <w:rsid w:val="264DC6A3"/>
    <w:rsid w:val="2664519C"/>
    <w:rsid w:val="266B8280"/>
    <w:rsid w:val="2677FC71"/>
    <w:rsid w:val="269D20CD"/>
    <w:rsid w:val="26BBC719"/>
    <w:rsid w:val="26C211C2"/>
    <w:rsid w:val="26E70A5F"/>
    <w:rsid w:val="26E9D26C"/>
    <w:rsid w:val="26EFDEE8"/>
    <w:rsid w:val="26F6CF23"/>
    <w:rsid w:val="26FFD592"/>
    <w:rsid w:val="271AC677"/>
    <w:rsid w:val="272BA4E0"/>
    <w:rsid w:val="27348AE3"/>
    <w:rsid w:val="2748BA48"/>
    <w:rsid w:val="275929FE"/>
    <w:rsid w:val="2762C79F"/>
    <w:rsid w:val="276C5E25"/>
    <w:rsid w:val="277C1435"/>
    <w:rsid w:val="27A5B069"/>
    <w:rsid w:val="27E47659"/>
    <w:rsid w:val="28178FF3"/>
    <w:rsid w:val="2820D34B"/>
    <w:rsid w:val="2823C050"/>
    <w:rsid w:val="28318C29"/>
    <w:rsid w:val="2857C8E0"/>
    <w:rsid w:val="285D7842"/>
    <w:rsid w:val="2875CD26"/>
    <w:rsid w:val="28784C5B"/>
    <w:rsid w:val="28805FB1"/>
    <w:rsid w:val="28AE82E6"/>
    <w:rsid w:val="28D5E691"/>
    <w:rsid w:val="28D82194"/>
    <w:rsid w:val="28DD2783"/>
    <w:rsid w:val="28F2B2AA"/>
    <w:rsid w:val="290C8CB5"/>
    <w:rsid w:val="2917D731"/>
    <w:rsid w:val="291D5145"/>
    <w:rsid w:val="2922CBF4"/>
    <w:rsid w:val="2928A6D2"/>
    <w:rsid w:val="2931140B"/>
    <w:rsid w:val="294DA4FF"/>
    <w:rsid w:val="295F5DB8"/>
    <w:rsid w:val="296DAED3"/>
    <w:rsid w:val="298306D3"/>
    <w:rsid w:val="29B87492"/>
    <w:rsid w:val="29D29673"/>
    <w:rsid w:val="29E0A53D"/>
    <w:rsid w:val="2A10DC6E"/>
    <w:rsid w:val="2A134731"/>
    <w:rsid w:val="2A15F681"/>
    <w:rsid w:val="2A1D4A51"/>
    <w:rsid w:val="2A28D8DF"/>
    <w:rsid w:val="2A483CE7"/>
    <w:rsid w:val="2A5EDAFF"/>
    <w:rsid w:val="2A78F7E4"/>
    <w:rsid w:val="2A8CD7E9"/>
    <w:rsid w:val="2A8E830B"/>
    <w:rsid w:val="2A93E5A9"/>
    <w:rsid w:val="2A9AF5B6"/>
    <w:rsid w:val="2AB38054"/>
    <w:rsid w:val="2AB9250A"/>
    <w:rsid w:val="2ABE17E6"/>
    <w:rsid w:val="2ADD00D5"/>
    <w:rsid w:val="2B1149F1"/>
    <w:rsid w:val="2B11E09A"/>
    <w:rsid w:val="2B21EF0E"/>
    <w:rsid w:val="2B2E50D5"/>
    <w:rsid w:val="2B3083FB"/>
    <w:rsid w:val="2B49EED0"/>
    <w:rsid w:val="2B787EAA"/>
    <w:rsid w:val="2B7C759E"/>
    <w:rsid w:val="2B7FC317"/>
    <w:rsid w:val="2BAF7821"/>
    <w:rsid w:val="2BB0F5DF"/>
    <w:rsid w:val="2BB46B64"/>
    <w:rsid w:val="2BF72860"/>
    <w:rsid w:val="2C027E75"/>
    <w:rsid w:val="2C11F7EB"/>
    <w:rsid w:val="2C2A536C"/>
    <w:rsid w:val="2C59E847"/>
    <w:rsid w:val="2C6860EF"/>
    <w:rsid w:val="2C6CD4F0"/>
    <w:rsid w:val="2C7EE440"/>
    <w:rsid w:val="2CF04B9F"/>
    <w:rsid w:val="2D0776F3"/>
    <w:rsid w:val="2D0F5F93"/>
    <w:rsid w:val="2D17466A"/>
    <w:rsid w:val="2D275EE6"/>
    <w:rsid w:val="2D3C5BF7"/>
    <w:rsid w:val="2D6F17D3"/>
    <w:rsid w:val="2D773BFE"/>
    <w:rsid w:val="2D7B2521"/>
    <w:rsid w:val="2D7D8E7A"/>
    <w:rsid w:val="2D7ED925"/>
    <w:rsid w:val="2D7F2AD7"/>
    <w:rsid w:val="2D884994"/>
    <w:rsid w:val="2D8F45CA"/>
    <w:rsid w:val="2D9794DE"/>
    <w:rsid w:val="2DB02949"/>
    <w:rsid w:val="2DD4A5A9"/>
    <w:rsid w:val="2DF1E00C"/>
    <w:rsid w:val="2DF95432"/>
    <w:rsid w:val="2E053A10"/>
    <w:rsid w:val="2E09B489"/>
    <w:rsid w:val="2E156C01"/>
    <w:rsid w:val="2E231429"/>
    <w:rsid w:val="2E336E95"/>
    <w:rsid w:val="2E5C099C"/>
    <w:rsid w:val="2E5EAF7D"/>
    <w:rsid w:val="2E8C5AB4"/>
    <w:rsid w:val="2EAC0209"/>
    <w:rsid w:val="2EDABF69"/>
    <w:rsid w:val="2EF295A8"/>
    <w:rsid w:val="2EF2E4FA"/>
    <w:rsid w:val="2F0F3D9E"/>
    <w:rsid w:val="2F3C1AB9"/>
    <w:rsid w:val="2F619EFB"/>
    <w:rsid w:val="2F6D147B"/>
    <w:rsid w:val="2F73E91B"/>
    <w:rsid w:val="2F862B26"/>
    <w:rsid w:val="2F9CE0E0"/>
    <w:rsid w:val="2FA8B691"/>
    <w:rsid w:val="2FB13C62"/>
    <w:rsid w:val="2FBEE48A"/>
    <w:rsid w:val="2FBF477F"/>
    <w:rsid w:val="2FD1599B"/>
    <w:rsid w:val="2FE8F360"/>
    <w:rsid w:val="2FF46792"/>
    <w:rsid w:val="300DB611"/>
    <w:rsid w:val="300F33FE"/>
    <w:rsid w:val="300FAF58"/>
    <w:rsid w:val="3019A58E"/>
    <w:rsid w:val="301E8F12"/>
    <w:rsid w:val="303432CE"/>
    <w:rsid w:val="303AB840"/>
    <w:rsid w:val="306C0FA8"/>
    <w:rsid w:val="306DC937"/>
    <w:rsid w:val="3070BA5E"/>
    <w:rsid w:val="30793B85"/>
    <w:rsid w:val="307CC3C6"/>
    <w:rsid w:val="30A09901"/>
    <w:rsid w:val="30ADB7AB"/>
    <w:rsid w:val="30CA2AE9"/>
    <w:rsid w:val="30DAC11B"/>
    <w:rsid w:val="30DEF004"/>
    <w:rsid w:val="30E75FE1"/>
    <w:rsid w:val="30F66847"/>
    <w:rsid w:val="314D0CC3"/>
    <w:rsid w:val="315AB4EB"/>
    <w:rsid w:val="31802420"/>
    <w:rsid w:val="318AC872"/>
    <w:rsid w:val="31A295EC"/>
    <w:rsid w:val="31A34619"/>
    <w:rsid w:val="31B575EF"/>
    <w:rsid w:val="31B582F2"/>
    <w:rsid w:val="31B78038"/>
    <w:rsid w:val="31B84040"/>
    <w:rsid w:val="31CA1785"/>
    <w:rsid w:val="31CD83F9"/>
    <w:rsid w:val="322524CB"/>
    <w:rsid w:val="32368880"/>
    <w:rsid w:val="32451EA1"/>
    <w:rsid w:val="32483516"/>
    <w:rsid w:val="3248F4EB"/>
    <w:rsid w:val="3258BBB9"/>
    <w:rsid w:val="3262C634"/>
    <w:rsid w:val="32932E8F"/>
    <w:rsid w:val="32B6C507"/>
    <w:rsid w:val="32BCAD13"/>
    <w:rsid w:val="32CF7379"/>
    <w:rsid w:val="32F7EEE9"/>
    <w:rsid w:val="3360E82C"/>
    <w:rsid w:val="338EE4CD"/>
    <w:rsid w:val="33AE261D"/>
    <w:rsid w:val="33B427F1"/>
    <w:rsid w:val="33B4D3F3"/>
    <w:rsid w:val="33DB791E"/>
    <w:rsid w:val="33DC2D21"/>
    <w:rsid w:val="33DF81B9"/>
    <w:rsid w:val="341BB4B8"/>
    <w:rsid w:val="341FEB5D"/>
    <w:rsid w:val="3421A793"/>
    <w:rsid w:val="342B1697"/>
    <w:rsid w:val="34372440"/>
    <w:rsid w:val="343F9428"/>
    <w:rsid w:val="34467E86"/>
    <w:rsid w:val="34733914"/>
    <w:rsid w:val="3479CBD6"/>
    <w:rsid w:val="3484AD85"/>
    <w:rsid w:val="34AEEFA6"/>
    <w:rsid w:val="34C8B032"/>
    <w:rsid w:val="34E23527"/>
    <w:rsid w:val="34F074CD"/>
    <w:rsid w:val="34F57D88"/>
    <w:rsid w:val="350D7D00"/>
    <w:rsid w:val="352A1E14"/>
    <w:rsid w:val="352D4DD9"/>
    <w:rsid w:val="3595BE91"/>
    <w:rsid w:val="35A723C9"/>
    <w:rsid w:val="35BC6A4D"/>
    <w:rsid w:val="35BD0394"/>
    <w:rsid w:val="35BE0199"/>
    <w:rsid w:val="35C85895"/>
    <w:rsid w:val="35C8A8CC"/>
    <w:rsid w:val="35C8E4F3"/>
    <w:rsid w:val="35DBF7D6"/>
    <w:rsid w:val="35F66EB6"/>
    <w:rsid w:val="35F8C097"/>
    <w:rsid w:val="3616C855"/>
    <w:rsid w:val="36397DE8"/>
    <w:rsid w:val="36428413"/>
    <w:rsid w:val="364693FA"/>
    <w:rsid w:val="3658F661"/>
    <w:rsid w:val="367388A5"/>
    <w:rsid w:val="3676ABDE"/>
    <w:rsid w:val="367EFD47"/>
    <w:rsid w:val="36B95247"/>
    <w:rsid w:val="36D09E83"/>
    <w:rsid w:val="36F33AE1"/>
    <w:rsid w:val="370E6850"/>
    <w:rsid w:val="372969AB"/>
    <w:rsid w:val="372D7C4B"/>
    <w:rsid w:val="3735F871"/>
    <w:rsid w:val="374F3764"/>
    <w:rsid w:val="37523294"/>
    <w:rsid w:val="3754B6DB"/>
    <w:rsid w:val="37688B31"/>
    <w:rsid w:val="378C2A60"/>
    <w:rsid w:val="37998FCA"/>
    <w:rsid w:val="379BAF8E"/>
    <w:rsid w:val="37BAC3CD"/>
    <w:rsid w:val="37BFC0FF"/>
    <w:rsid w:val="37C8609C"/>
    <w:rsid w:val="37D423DC"/>
    <w:rsid w:val="37F0F11C"/>
    <w:rsid w:val="380F67B3"/>
    <w:rsid w:val="3813CECD"/>
    <w:rsid w:val="3814769A"/>
    <w:rsid w:val="383421FF"/>
    <w:rsid w:val="383431E9"/>
    <w:rsid w:val="383C938B"/>
    <w:rsid w:val="38476733"/>
    <w:rsid w:val="384C1886"/>
    <w:rsid w:val="387644E2"/>
    <w:rsid w:val="38802878"/>
    <w:rsid w:val="388BCA5C"/>
    <w:rsid w:val="3891852D"/>
    <w:rsid w:val="38AC3ACA"/>
    <w:rsid w:val="38C9BB3B"/>
    <w:rsid w:val="38C9E9C0"/>
    <w:rsid w:val="38CDD6AA"/>
    <w:rsid w:val="38CF98E9"/>
    <w:rsid w:val="38E89288"/>
    <w:rsid w:val="38EB2C6B"/>
    <w:rsid w:val="38F358E5"/>
    <w:rsid w:val="38F66F82"/>
    <w:rsid w:val="39008CF0"/>
    <w:rsid w:val="391D2189"/>
    <w:rsid w:val="391EF1CA"/>
    <w:rsid w:val="392C0B92"/>
    <w:rsid w:val="395EE535"/>
    <w:rsid w:val="396D04C1"/>
    <w:rsid w:val="3990EDAD"/>
    <w:rsid w:val="399931E8"/>
    <w:rsid w:val="39A55A6A"/>
    <w:rsid w:val="39C1CD92"/>
    <w:rsid w:val="39E5F88C"/>
    <w:rsid w:val="39EC2756"/>
    <w:rsid w:val="3A17CE90"/>
    <w:rsid w:val="3A1F5A2C"/>
    <w:rsid w:val="3A2FE003"/>
    <w:rsid w:val="3A3EB4AF"/>
    <w:rsid w:val="3A4A0E8C"/>
    <w:rsid w:val="3A4D45A7"/>
    <w:rsid w:val="3A4E13F8"/>
    <w:rsid w:val="3A5A81F2"/>
    <w:rsid w:val="3A5F327A"/>
    <w:rsid w:val="3A8FEE3F"/>
    <w:rsid w:val="3AB88585"/>
    <w:rsid w:val="3AD8CA12"/>
    <w:rsid w:val="3AF04BEC"/>
    <w:rsid w:val="3AF1508B"/>
    <w:rsid w:val="3AFC44F4"/>
    <w:rsid w:val="3B116205"/>
    <w:rsid w:val="3B2C20E3"/>
    <w:rsid w:val="3B4AD29E"/>
    <w:rsid w:val="3B54ED8A"/>
    <w:rsid w:val="3B684999"/>
    <w:rsid w:val="3B698A0C"/>
    <w:rsid w:val="3B6BF651"/>
    <w:rsid w:val="3B70DE23"/>
    <w:rsid w:val="3B925BA3"/>
    <w:rsid w:val="3BAA5EB5"/>
    <w:rsid w:val="3BAE65BB"/>
    <w:rsid w:val="3BDA8510"/>
    <w:rsid w:val="3BF79E90"/>
    <w:rsid w:val="3C0B6CDD"/>
    <w:rsid w:val="3C0D6CB8"/>
    <w:rsid w:val="3C10D588"/>
    <w:rsid w:val="3C12AFE3"/>
    <w:rsid w:val="3C1BC2A8"/>
    <w:rsid w:val="3C4C3B62"/>
    <w:rsid w:val="3C610124"/>
    <w:rsid w:val="3C921491"/>
    <w:rsid w:val="3C935A09"/>
    <w:rsid w:val="3C9FCC1A"/>
    <w:rsid w:val="3CA25BD0"/>
    <w:rsid w:val="3CA73335"/>
    <w:rsid w:val="3D088B1A"/>
    <w:rsid w:val="3D221961"/>
    <w:rsid w:val="3D325E1D"/>
    <w:rsid w:val="3D8ACEA8"/>
    <w:rsid w:val="3D8B288D"/>
    <w:rsid w:val="3D9644E4"/>
    <w:rsid w:val="3D996165"/>
    <w:rsid w:val="3DA3B62B"/>
    <w:rsid w:val="3DA664F4"/>
    <w:rsid w:val="3DB33BE7"/>
    <w:rsid w:val="3DF1730B"/>
    <w:rsid w:val="3DF3942B"/>
    <w:rsid w:val="3DF9B0F9"/>
    <w:rsid w:val="3E1C7255"/>
    <w:rsid w:val="3E20CB57"/>
    <w:rsid w:val="3E2B6824"/>
    <w:rsid w:val="3E4DFD7C"/>
    <w:rsid w:val="3E8F9091"/>
    <w:rsid w:val="3EABA259"/>
    <w:rsid w:val="3EF5438E"/>
    <w:rsid w:val="3F085A2D"/>
    <w:rsid w:val="3F1E35AA"/>
    <w:rsid w:val="3F201A90"/>
    <w:rsid w:val="3F632E23"/>
    <w:rsid w:val="3FA53B3A"/>
    <w:rsid w:val="3FB104CA"/>
    <w:rsid w:val="3FE07D2F"/>
    <w:rsid w:val="3FF08B78"/>
    <w:rsid w:val="400D3F6D"/>
    <w:rsid w:val="401A92F2"/>
    <w:rsid w:val="404C4C0C"/>
    <w:rsid w:val="404FB54C"/>
    <w:rsid w:val="405BC5C4"/>
    <w:rsid w:val="4060C05A"/>
    <w:rsid w:val="407905FC"/>
    <w:rsid w:val="40829D15"/>
    <w:rsid w:val="4094647F"/>
    <w:rsid w:val="409F8E64"/>
    <w:rsid w:val="40A96078"/>
    <w:rsid w:val="40ADF633"/>
    <w:rsid w:val="40CA3951"/>
    <w:rsid w:val="40CFA655"/>
    <w:rsid w:val="40DFA377"/>
    <w:rsid w:val="40FEFB05"/>
    <w:rsid w:val="411947D2"/>
    <w:rsid w:val="413A6142"/>
    <w:rsid w:val="413DD4DC"/>
    <w:rsid w:val="41410EE3"/>
    <w:rsid w:val="415982EB"/>
    <w:rsid w:val="415BDB6C"/>
    <w:rsid w:val="41698578"/>
    <w:rsid w:val="4176E431"/>
    <w:rsid w:val="4176FABE"/>
    <w:rsid w:val="41A1BF26"/>
    <w:rsid w:val="41A77B97"/>
    <w:rsid w:val="41A90FCE"/>
    <w:rsid w:val="41B891CF"/>
    <w:rsid w:val="41C07AFE"/>
    <w:rsid w:val="41D823BA"/>
    <w:rsid w:val="41F08B7F"/>
    <w:rsid w:val="41F67E0D"/>
    <w:rsid w:val="42206555"/>
    <w:rsid w:val="422D308A"/>
    <w:rsid w:val="422F8F30"/>
    <w:rsid w:val="424626DC"/>
    <w:rsid w:val="424F3682"/>
    <w:rsid w:val="425C8044"/>
    <w:rsid w:val="425DD27A"/>
    <w:rsid w:val="42655A3B"/>
    <w:rsid w:val="428611FA"/>
    <w:rsid w:val="428DC9D1"/>
    <w:rsid w:val="428F8165"/>
    <w:rsid w:val="4295F6E5"/>
    <w:rsid w:val="42EB8E69"/>
    <w:rsid w:val="42FB7806"/>
    <w:rsid w:val="43032FA3"/>
    <w:rsid w:val="430A5749"/>
    <w:rsid w:val="431F7294"/>
    <w:rsid w:val="43437CF9"/>
    <w:rsid w:val="435D90E0"/>
    <w:rsid w:val="436F6A45"/>
    <w:rsid w:val="43733383"/>
    <w:rsid w:val="437A3EB9"/>
    <w:rsid w:val="4389E4E0"/>
    <w:rsid w:val="438A734A"/>
    <w:rsid w:val="43A32727"/>
    <w:rsid w:val="43C53FE1"/>
    <w:rsid w:val="43CB92E0"/>
    <w:rsid w:val="43DA870A"/>
    <w:rsid w:val="43EBE908"/>
    <w:rsid w:val="43F0C30B"/>
    <w:rsid w:val="43F123CF"/>
    <w:rsid w:val="43F9C7CE"/>
    <w:rsid w:val="43FA98B4"/>
    <w:rsid w:val="43FCDDE0"/>
    <w:rsid w:val="44385AC5"/>
    <w:rsid w:val="44412E7B"/>
    <w:rsid w:val="4454EF11"/>
    <w:rsid w:val="4455618D"/>
    <w:rsid w:val="446727FC"/>
    <w:rsid w:val="4468F27D"/>
    <w:rsid w:val="447EFDC0"/>
    <w:rsid w:val="448EDA17"/>
    <w:rsid w:val="44AD9727"/>
    <w:rsid w:val="44B34FEA"/>
    <w:rsid w:val="44B8DDC0"/>
    <w:rsid w:val="44D013D6"/>
    <w:rsid w:val="44D45308"/>
    <w:rsid w:val="44DF0648"/>
    <w:rsid w:val="44E32885"/>
    <w:rsid w:val="44EA07DF"/>
    <w:rsid w:val="44FAFBEE"/>
    <w:rsid w:val="450F03E4"/>
    <w:rsid w:val="45266608"/>
    <w:rsid w:val="452757C2"/>
    <w:rsid w:val="452D9BD9"/>
    <w:rsid w:val="453D77AA"/>
    <w:rsid w:val="455279F8"/>
    <w:rsid w:val="456FABFF"/>
    <w:rsid w:val="45816756"/>
    <w:rsid w:val="45892E4A"/>
    <w:rsid w:val="459DB8C1"/>
    <w:rsid w:val="45B2D46D"/>
    <w:rsid w:val="45E38F76"/>
    <w:rsid w:val="45ED249E"/>
    <w:rsid w:val="45F2AB79"/>
    <w:rsid w:val="45F593DE"/>
    <w:rsid w:val="4616E2AF"/>
    <w:rsid w:val="46210FAF"/>
    <w:rsid w:val="4627CFAE"/>
    <w:rsid w:val="464895B2"/>
    <w:rsid w:val="464CA954"/>
    <w:rsid w:val="464F0A7A"/>
    <w:rsid w:val="465102E1"/>
    <w:rsid w:val="46540DAB"/>
    <w:rsid w:val="4667B89D"/>
    <w:rsid w:val="46954B22"/>
    <w:rsid w:val="469CBF1F"/>
    <w:rsid w:val="46AF7701"/>
    <w:rsid w:val="46B20A97"/>
    <w:rsid w:val="46B5FED2"/>
    <w:rsid w:val="46B6A3BF"/>
    <w:rsid w:val="46C43510"/>
    <w:rsid w:val="46E1CA50"/>
    <w:rsid w:val="46F63A53"/>
    <w:rsid w:val="46FCE0A3"/>
    <w:rsid w:val="4715DED9"/>
    <w:rsid w:val="471ABA4D"/>
    <w:rsid w:val="471DA04E"/>
    <w:rsid w:val="4729E58D"/>
    <w:rsid w:val="476E13C6"/>
    <w:rsid w:val="477D6F62"/>
    <w:rsid w:val="47EF6B5D"/>
    <w:rsid w:val="48158192"/>
    <w:rsid w:val="48170CD6"/>
    <w:rsid w:val="481DC2BD"/>
    <w:rsid w:val="483D4707"/>
    <w:rsid w:val="4842C8C3"/>
    <w:rsid w:val="48632F12"/>
    <w:rsid w:val="487C304A"/>
    <w:rsid w:val="4884E230"/>
    <w:rsid w:val="488D594E"/>
    <w:rsid w:val="48B328FB"/>
    <w:rsid w:val="48C64E6B"/>
    <w:rsid w:val="48C76408"/>
    <w:rsid w:val="48D641B4"/>
    <w:rsid w:val="48FA08E3"/>
    <w:rsid w:val="490C1445"/>
    <w:rsid w:val="49193FC3"/>
    <w:rsid w:val="494FF09C"/>
    <w:rsid w:val="496CA411"/>
    <w:rsid w:val="4971E350"/>
    <w:rsid w:val="4972526F"/>
    <w:rsid w:val="4992522F"/>
    <w:rsid w:val="4995236E"/>
    <w:rsid w:val="49C25550"/>
    <w:rsid w:val="49C6CC5D"/>
    <w:rsid w:val="49E03DC7"/>
    <w:rsid w:val="49FDC571"/>
    <w:rsid w:val="4A070BAB"/>
    <w:rsid w:val="4A0F0459"/>
    <w:rsid w:val="4A325F6A"/>
    <w:rsid w:val="4A3C614B"/>
    <w:rsid w:val="4A413483"/>
    <w:rsid w:val="4A4AD809"/>
    <w:rsid w:val="4A60997C"/>
    <w:rsid w:val="4A6BB3BC"/>
    <w:rsid w:val="4A6F5209"/>
    <w:rsid w:val="4A886C7C"/>
    <w:rsid w:val="4A91297D"/>
    <w:rsid w:val="4AADAFA7"/>
    <w:rsid w:val="4AE5DCB2"/>
    <w:rsid w:val="4B0E621A"/>
    <w:rsid w:val="4B30F3CF"/>
    <w:rsid w:val="4B3B77E5"/>
    <w:rsid w:val="4B57D4BC"/>
    <w:rsid w:val="4B757CE1"/>
    <w:rsid w:val="4B94F6C5"/>
    <w:rsid w:val="4BC64645"/>
    <w:rsid w:val="4BD89443"/>
    <w:rsid w:val="4BDAE0C2"/>
    <w:rsid w:val="4BE4AD69"/>
    <w:rsid w:val="4BE69746"/>
    <w:rsid w:val="4C0AB8DD"/>
    <w:rsid w:val="4C185127"/>
    <w:rsid w:val="4C19503E"/>
    <w:rsid w:val="4C1D3B4E"/>
    <w:rsid w:val="4C2921A4"/>
    <w:rsid w:val="4C295D10"/>
    <w:rsid w:val="4C642699"/>
    <w:rsid w:val="4C9A9BD4"/>
    <w:rsid w:val="4CAE2FA5"/>
    <w:rsid w:val="4CB109D8"/>
    <w:rsid w:val="4CB55198"/>
    <w:rsid w:val="4CBDF428"/>
    <w:rsid w:val="4CE20B3F"/>
    <w:rsid w:val="4CEFEB23"/>
    <w:rsid w:val="4D058AA1"/>
    <w:rsid w:val="4D0FB431"/>
    <w:rsid w:val="4D358D13"/>
    <w:rsid w:val="4D3A683C"/>
    <w:rsid w:val="4D402457"/>
    <w:rsid w:val="4D4B17B1"/>
    <w:rsid w:val="4D58B45F"/>
    <w:rsid w:val="4D592661"/>
    <w:rsid w:val="4D6BEC6D"/>
    <w:rsid w:val="4D7897A1"/>
    <w:rsid w:val="4D96DBFA"/>
    <w:rsid w:val="4DC42754"/>
    <w:rsid w:val="4DD3A491"/>
    <w:rsid w:val="4DDD9F2F"/>
    <w:rsid w:val="4E1BC30C"/>
    <w:rsid w:val="4E267C0B"/>
    <w:rsid w:val="4E270119"/>
    <w:rsid w:val="4E28DA82"/>
    <w:rsid w:val="4E2E57E1"/>
    <w:rsid w:val="4E2E8904"/>
    <w:rsid w:val="4E3F0B44"/>
    <w:rsid w:val="4E402619"/>
    <w:rsid w:val="4E51C33F"/>
    <w:rsid w:val="4E5474D6"/>
    <w:rsid w:val="4E55E0A4"/>
    <w:rsid w:val="4E5F4190"/>
    <w:rsid w:val="4E770F76"/>
    <w:rsid w:val="4EA728BD"/>
    <w:rsid w:val="4EB1E49F"/>
    <w:rsid w:val="4EB94839"/>
    <w:rsid w:val="4ECD3B52"/>
    <w:rsid w:val="4EE6C55D"/>
    <w:rsid w:val="4EF43BF9"/>
    <w:rsid w:val="4EFDB71F"/>
    <w:rsid w:val="4F269934"/>
    <w:rsid w:val="4F29751F"/>
    <w:rsid w:val="4F2DB475"/>
    <w:rsid w:val="4F2EEA91"/>
    <w:rsid w:val="4F8134F0"/>
    <w:rsid w:val="4F863FC5"/>
    <w:rsid w:val="4F983F4C"/>
    <w:rsid w:val="4F9E569B"/>
    <w:rsid w:val="4FAB9578"/>
    <w:rsid w:val="4FBE5BA5"/>
    <w:rsid w:val="4FF80DE2"/>
    <w:rsid w:val="4FFBCA2A"/>
    <w:rsid w:val="5034797C"/>
    <w:rsid w:val="503A28E2"/>
    <w:rsid w:val="503A9E6F"/>
    <w:rsid w:val="50540BBC"/>
    <w:rsid w:val="5076070A"/>
    <w:rsid w:val="509CADD4"/>
    <w:rsid w:val="50A15D23"/>
    <w:rsid w:val="50B60CB9"/>
    <w:rsid w:val="50C23F9E"/>
    <w:rsid w:val="50CABAF2"/>
    <w:rsid w:val="50CF5BFC"/>
    <w:rsid w:val="50D4A275"/>
    <w:rsid w:val="50ED6F0E"/>
    <w:rsid w:val="50EEB99F"/>
    <w:rsid w:val="51103459"/>
    <w:rsid w:val="513B96F9"/>
    <w:rsid w:val="513DF0AE"/>
    <w:rsid w:val="5140EE07"/>
    <w:rsid w:val="51425DE3"/>
    <w:rsid w:val="51458B1C"/>
    <w:rsid w:val="514B1F94"/>
    <w:rsid w:val="5155D2A8"/>
    <w:rsid w:val="5173AD65"/>
    <w:rsid w:val="51B76150"/>
    <w:rsid w:val="51C44CC8"/>
    <w:rsid w:val="51D71308"/>
    <w:rsid w:val="521B7ED0"/>
    <w:rsid w:val="522333B0"/>
    <w:rsid w:val="5238BDAF"/>
    <w:rsid w:val="524982ED"/>
    <w:rsid w:val="524C1B86"/>
    <w:rsid w:val="525F38E6"/>
    <w:rsid w:val="52C01459"/>
    <w:rsid w:val="52C6F495"/>
    <w:rsid w:val="52C7BE11"/>
    <w:rsid w:val="52CFBE15"/>
    <w:rsid w:val="52D9760A"/>
    <w:rsid w:val="52F57685"/>
    <w:rsid w:val="52FA86D2"/>
    <w:rsid w:val="5310D8C9"/>
    <w:rsid w:val="532E0197"/>
    <w:rsid w:val="5342A683"/>
    <w:rsid w:val="534C2DAB"/>
    <w:rsid w:val="536FBF2B"/>
    <w:rsid w:val="5370FE45"/>
    <w:rsid w:val="5395A344"/>
    <w:rsid w:val="53A45B66"/>
    <w:rsid w:val="53A4948E"/>
    <w:rsid w:val="540357AE"/>
    <w:rsid w:val="5409993C"/>
    <w:rsid w:val="54191682"/>
    <w:rsid w:val="5422FC45"/>
    <w:rsid w:val="542C0BDF"/>
    <w:rsid w:val="54400845"/>
    <w:rsid w:val="5442F198"/>
    <w:rsid w:val="544946B5"/>
    <w:rsid w:val="544F7105"/>
    <w:rsid w:val="5461F3B8"/>
    <w:rsid w:val="54866FAE"/>
    <w:rsid w:val="54898F34"/>
    <w:rsid w:val="54951CA7"/>
    <w:rsid w:val="54A6AC36"/>
    <w:rsid w:val="54C6EF85"/>
    <w:rsid w:val="54E4F080"/>
    <w:rsid w:val="54EE548F"/>
    <w:rsid w:val="54F64B0B"/>
    <w:rsid w:val="552103C8"/>
    <w:rsid w:val="5527593D"/>
    <w:rsid w:val="55285DF1"/>
    <w:rsid w:val="552EA9DA"/>
    <w:rsid w:val="5542EE86"/>
    <w:rsid w:val="554D6940"/>
    <w:rsid w:val="55504B3F"/>
    <w:rsid w:val="5555829E"/>
    <w:rsid w:val="556BB4DC"/>
    <w:rsid w:val="55715068"/>
    <w:rsid w:val="55760051"/>
    <w:rsid w:val="55A31565"/>
    <w:rsid w:val="55BDF24D"/>
    <w:rsid w:val="55C44201"/>
    <w:rsid w:val="55DB0463"/>
    <w:rsid w:val="55F1C9A1"/>
    <w:rsid w:val="55FF933C"/>
    <w:rsid w:val="5606DD3A"/>
    <w:rsid w:val="5615BC11"/>
    <w:rsid w:val="5633F31C"/>
    <w:rsid w:val="5636B61C"/>
    <w:rsid w:val="564579F3"/>
    <w:rsid w:val="564662F5"/>
    <w:rsid w:val="564812AC"/>
    <w:rsid w:val="56584ED9"/>
    <w:rsid w:val="568DF2F9"/>
    <w:rsid w:val="56C11305"/>
    <w:rsid w:val="56CB80AF"/>
    <w:rsid w:val="56D527B8"/>
    <w:rsid w:val="56E60BC9"/>
    <w:rsid w:val="56E70182"/>
    <w:rsid w:val="56EA44D4"/>
    <w:rsid w:val="56F861DE"/>
    <w:rsid w:val="57286519"/>
    <w:rsid w:val="573181FB"/>
    <w:rsid w:val="5739FC76"/>
    <w:rsid w:val="57611C75"/>
    <w:rsid w:val="5765A2DF"/>
    <w:rsid w:val="576AB2C4"/>
    <w:rsid w:val="5770F73F"/>
    <w:rsid w:val="5795593B"/>
    <w:rsid w:val="57AAA123"/>
    <w:rsid w:val="57BA208F"/>
    <w:rsid w:val="57E54685"/>
    <w:rsid w:val="57E79864"/>
    <w:rsid w:val="584ABF7F"/>
    <w:rsid w:val="585EA4D7"/>
    <w:rsid w:val="5861B929"/>
    <w:rsid w:val="5870D7B8"/>
    <w:rsid w:val="5870F3E0"/>
    <w:rsid w:val="587551A1"/>
    <w:rsid w:val="588069B8"/>
    <w:rsid w:val="58A1990A"/>
    <w:rsid w:val="58BF6EE7"/>
    <w:rsid w:val="58FAE380"/>
    <w:rsid w:val="59078D23"/>
    <w:rsid w:val="59116682"/>
    <w:rsid w:val="591891B3"/>
    <w:rsid w:val="591BD08F"/>
    <w:rsid w:val="592B65EF"/>
    <w:rsid w:val="593C836D"/>
    <w:rsid w:val="593FA5DC"/>
    <w:rsid w:val="595CC364"/>
    <w:rsid w:val="5978E13D"/>
    <w:rsid w:val="597E7900"/>
    <w:rsid w:val="598FFEB9"/>
    <w:rsid w:val="599683A0"/>
    <w:rsid w:val="59A86DEC"/>
    <w:rsid w:val="59B4B5CB"/>
    <w:rsid w:val="59B683DE"/>
    <w:rsid w:val="59D12708"/>
    <w:rsid w:val="59DBD4B1"/>
    <w:rsid w:val="59E08C4F"/>
    <w:rsid w:val="59E2190C"/>
    <w:rsid w:val="5A0C5FED"/>
    <w:rsid w:val="5A3EC852"/>
    <w:rsid w:val="5A47EBFC"/>
    <w:rsid w:val="5A5292B5"/>
    <w:rsid w:val="5A5E28B2"/>
    <w:rsid w:val="5A6B2B9A"/>
    <w:rsid w:val="5A6E20FE"/>
    <w:rsid w:val="5A71C58A"/>
    <w:rsid w:val="5A870CFA"/>
    <w:rsid w:val="5AADAF27"/>
    <w:rsid w:val="5AAE3762"/>
    <w:rsid w:val="5AD06500"/>
    <w:rsid w:val="5AD6F31C"/>
    <w:rsid w:val="5B37E6E0"/>
    <w:rsid w:val="5B46E8C0"/>
    <w:rsid w:val="5B4EF7B7"/>
    <w:rsid w:val="5B62F10B"/>
    <w:rsid w:val="5B8C9660"/>
    <w:rsid w:val="5BC3F58E"/>
    <w:rsid w:val="5BEA8BA1"/>
    <w:rsid w:val="5BEA978E"/>
    <w:rsid w:val="5C0554FE"/>
    <w:rsid w:val="5C15AB49"/>
    <w:rsid w:val="5C26F514"/>
    <w:rsid w:val="5C2DE071"/>
    <w:rsid w:val="5C2EDD2F"/>
    <w:rsid w:val="5C348A15"/>
    <w:rsid w:val="5C3AF4E9"/>
    <w:rsid w:val="5C500B81"/>
    <w:rsid w:val="5C63928F"/>
    <w:rsid w:val="5C685E33"/>
    <w:rsid w:val="5C6BA5E4"/>
    <w:rsid w:val="5C7EC1F6"/>
    <w:rsid w:val="5C8984EA"/>
    <w:rsid w:val="5C8DFA36"/>
    <w:rsid w:val="5CB7B123"/>
    <w:rsid w:val="5CC25623"/>
    <w:rsid w:val="5CC425FB"/>
    <w:rsid w:val="5CC67986"/>
    <w:rsid w:val="5CC769A8"/>
    <w:rsid w:val="5CC7D7D8"/>
    <w:rsid w:val="5CCABDDC"/>
    <w:rsid w:val="5CE4683B"/>
    <w:rsid w:val="5D086E9A"/>
    <w:rsid w:val="5D289833"/>
    <w:rsid w:val="5D75A228"/>
    <w:rsid w:val="5D798350"/>
    <w:rsid w:val="5D85FA09"/>
    <w:rsid w:val="5D9F43B4"/>
    <w:rsid w:val="5DA6F103"/>
    <w:rsid w:val="5DB840D1"/>
    <w:rsid w:val="5DE58CB0"/>
    <w:rsid w:val="5DEB0109"/>
    <w:rsid w:val="5E209D42"/>
    <w:rsid w:val="5E23FC86"/>
    <w:rsid w:val="5E389049"/>
    <w:rsid w:val="5E466A7F"/>
    <w:rsid w:val="5E633A09"/>
    <w:rsid w:val="5E773AB9"/>
    <w:rsid w:val="5E8CD983"/>
    <w:rsid w:val="5EC6FE1F"/>
    <w:rsid w:val="5ECB0EE4"/>
    <w:rsid w:val="5ECC8534"/>
    <w:rsid w:val="5EE9A13C"/>
    <w:rsid w:val="5F009323"/>
    <w:rsid w:val="5F2FCA4C"/>
    <w:rsid w:val="5F3DE4FD"/>
    <w:rsid w:val="5F6F10AC"/>
    <w:rsid w:val="5F770CBA"/>
    <w:rsid w:val="5F7BE5A2"/>
    <w:rsid w:val="5F861C21"/>
    <w:rsid w:val="5F8679C6"/>
    <w:rsid w:val="5F8DBB77"/>
    <w:rsid w:val="5F9A8CFE"/>
    <w:rsid w:val="5FB7D4CD"/>
    <w:rsid w:val="5FC3D8CE"/>
    <w:rsid w:val="5FF10D40"/>
    <w:rsid w:val="5FF3CB45"/>
    <w:rsid w:val="5FF5ED2F"/>
    <w:rsid w:val="600164F1"/>
    <w:rsid w:val="60029880"/>
    <w:rsid w:val="6005962F"/>
    <w:rsid w:val="6040384C"/>
    <w:rsid w:val="60432433"/>
    <w:rsid w:val="605A831A"/>
    <w:rsid w:val="60721C43"/>
    <w:rsid w:val="60764903"/>
    <w:rsid w:val="6082E8F5"/>
    <w:rsid w:val="608E7D39"/>
    <w:rsid w:val="6095C4C0"/>
    <w:rsid w:val="6097FCE3"/>
    <w:rsid w:val="609B5B62"/>
    <w:rsid w:val="60BB973A"/>
    <w:rsid w:val="60D9EB7C"/>
    <w:rsid w:val="60DBEAA0"/>
    <w:rsid w:val="60FCE458"/>
    <w:rsid w:val="61002452"/>
    <w:rsid w:val="61168686"/>
    <w:rsid w:val="613A6CB1"/>
    <w:rsid w:val="613EA2D7"/>
    <w:rsid w:val="614AE718"/>
    <w:rsid w:val="6167075F"/>
    <w:rsid w:val="61769AA2"/>
    <w:rsid w:val="61939C8C"/>
    <w:rsid w:val="61974000"/>
    <w:rsid w:val="619BB000"/>
    <w:rsid w:val="61B37FD1"/>
    <w:rsid w:val="61B4D85D"/>
    <w:rsid w:val="61B540F4"/>
    <w:rsid w:val="61D69376"/>
    <w:rsid w:val="61DDB6EF"/>
    <w:rsid w:val="623D1551"/>
    <w:rsid w:val="623E7AB4"/>
    <w:rsid w:val="623FEBAB"/>
    <w:rsid w:val="6243E4D7"/>
    <w:rsid w:val="624658B7"/>
    <w:rsid w:val="625C63E5"/>
    <w:rsid w:val="626A0F71"/>
    <w:rsid w:val="6277B145"/>
    <w:rsid w:val="62849CA3"/>
    <w:rsid w:val="62F895EE"/>
    <w:rsid w:val="630232E9"/>
    <w:rsid w:val="631EC196"/>
    <w:rsid w:val="6320C7D3"/>
    <w:rsid w:val="6332A35D"/>
    <w:rsid w:val="633F3AA1"/>
    <w:rsid w:val="63496F7C"/>
    <w:rsid w:val="6356AC62"/>
    <w:rsid w:val="635779DD"/>
    <w:rsid w:val="635B0280"/>
    <w:rsid w:val="63669127"/>
    <w:rsid w:val="637C7740"/>
    <w:rsid w:val="63886420"/>
    <w:rsid w:val="63902A3C"/>
    <w:rsid w:val="63A9365D"/>
    <w:rsid w:val="63B1E7DD"/>
    <w:rsid w:val="63B3D44E"/>
    <w:rsid w:val="63C665CE"/>
    <w:rsid w:val="63D69163"/>
    <w:rsid w:val="64196A70"/>
    <w:rsid w:val="64385F14"/>
    <w:rsid w:val="643DEBBD"/>
    <w:rsid w:val="645EDA92"/>
    <w:rsid w:val="646D1D21"/>
    <w:rsid w:val="6471CB7C"/>
    <w:rsid w:val="64723E14"/>
    <w:rsid w:val="647CA18B"/>
    <w:rsid w:val="6487DDAE"/>
    <w:rsid w:val="649695FD"/>
    <w:rsid w:val="6498E33C"/>
    <w:rsid w:val="64B73851"/>
    <w:rsid w:val="64BA91F7"/>
    <w:rsid w:val="64C4BC36"/>
    <w:rsid w:val="64C6B23B"/>
    <w:rsid w:val="64DD29B3"/>
    <w:rsid w:val="64F5C0DA"/>
    <w:rsid w:val="650DA727"/>
    <w:rsid w:val="651EC8DE"/>
    <w:rsid w:val="65243481"/>
    <w:rsid w:val="652DEF6D"/>
    <w:rsid w:val="6533A6EE"/>
    <w:rsid w:val="653EB1C0"/>
    <w:rsid w:val="65458FBC"/>
    <w:rsid w:val="65713194"/>
    <w:rsid w:val="65761B76"/>
    <w:rsid w:val="658B1309"/>
    <w:rsid w:val="658CBED6"/>
    <w:rsid w:val="6599DCD8"/>
    <w:rsid w:val="6599F6A9"/>
    <w:rsid w:val="65AD9E3B"/>
    <w:rsid w:val="65D10332"/>
    <w:rsid w:val="65E43CEC"/>
    <w:rsid w:val="65EA5CD8"/>
    <w:rsid w:val="65F96B52"/>
    <w:rsid w:val="6602A647"/>
    <w:rsid w:val="660E0E75"/>
    <w:rsid w:val="6612DE97"/>
    <w:rsid w:val="661FFE00"/>
    <w:rsid w:val="66253F3C"/>
    <w:rsid w:val="662C976B"/>
    <w:rsid w:val="663011F2"/>
    <w:rsid w:val="66430695"/>
    <w:rsid w:val="66431708"/>
    <w:rsid w:val="6665B3EC"/>
    <w:rsid w:val="6670F0C8"/>
    <w:rsid w:val="668A2F9C"/>
    <w:rsid w:val="66AAF7BB"/>
    <w:rsid w:val="66DB8F3C"/>
    <w:rsid w:val="66E85EA9"/>
    <w:rsid w:val="66F69E50"/>
    <w:rsid w:val="6701DADE"/>
    <w:rsid w:val="670AAB6A"/>
    <w:rsid w:val="6722C5CA"/>
    <w:rsid w:val="6727D063"/>
    <w:rsid w:val="675EDE33"/>
    <w:rsid w:val="6768AC4A"/>
    <w:rsid w:val="67720A09"/>
    <w:rsid w:val="67760081"/>
    <w:rsid w:val="6796FA17"/>
    <w:rsid w:val="679FB605"/>
    <w:rsid w:val="67A40482"/>
    <w:rsid w:val="67A5AEE7"/>
    <w:rsid w:val="67C06BEA"/>
    <w:rsid w:val="67C64FCA"/>
    <w:rsid w:val="67D54579"/>
    <w:rsid w:val="67E33D56"/>
    <w:rsid w:val="67F404E6"/>
    <w:rsid w:val="67F6F7F7"/>
    <w:rsid w:val="680044A6"/>
    <w:rsid w:val="682DB681"/>
    <w:rsid w:val="6830D459"/>
    <w:rsid w:val="683A29A1"/>
    <w:rsid w:val="686DC250"/>
    <w:rsid w:val="688277CF"/>
    <w:rsid w:val="68A390F1"/>
    <w:rsid w:val="68BC2ABF"/>
    <w:rsid w:val="68D3BFB2"/>
    <w:rsid w:val="68E133A5"/>
    <w:rsid w:val="68F06663"/>
    <w:rsid w:val="68F5C2F1"/>
    <w:rsid w:val="694F2D3C"/>
    <w:rsid w:val="694F88EC"/>
    <w:rsid w:val="696A4806"/>
    <w:rsid w:val="69964DD4"/>
    <w:rsid w:val="69B87564"/>
    <w:rsid w:val="69BA9296"/>
    <w:rsid w:val="69D0437F"/>
    <w:rsid w:val="69D49FDB"/>
    <w:rsid w:val="69D59534"/>
    <w:rsid w:val="69E5E7DF"/>
    <w:rsid w:val="69FF5749"/>
    <w:rsid w:val="6A0BAA5F"/>
    <w:rsid w:val="6A192B5C"/>
    <w:rsid w:val="6A1DDFFC"/>
    <w:rsid w:val="6A2700FA"/>
    <w:rsid w:val="6A39E51C"/>
    <w:rsid w:val="6A415E0C"/>
    <w:rsid w:val="6A56606C"/>
    <w:rsid w:val="6A5A50F6"/>
    <w:rsid w:val="6A85680D"/>
    <w:rsid w:val="6A8A4620"/>
    <w:rsid w:val="6A8C6F84"/>
    <w:rsid w:val="6A987E16"/>
    <w:rsid w:val="6AAF7B54"/>
    <w:rsid w:val="6AFA01D8"/>
    <w:rsid w:val="6B1310A1"/>
    <w:rsid w:val="6B32EC0B"/>
    <w:rsid w:val="6B3F0671"/>
    <w:rsid w:val="6B4ED795"/>
    <w:rsid w:val="6B67567A"/>
    <w:rsid w:val="6B68D3C2"/>
    <w:rsid w:val="6B6CF655"/>
    <w:rsid w:val="6B7FEEA5"/>
    <w:rsid w:val="6B81870E"/>
    <w:rsid w:val="6B85E8BA"/>
    <w:rsid w:val="6BEB350C"/>
    <w:rsid w:val="6C051D4B"/>
    <w:rsid w:val="6C0C23EB"/>
    <w:rsid w:val="6C261681"/>
    <w:rsid w:val="6C3793CE"/>
    <w:rsid w:val="6C4D00CB"/>
    <w:rsid w:val="6C5CB268"/>
    <w:rsid w:val="6C6D92CC"/>
    <w:rsid w:val="6C6E43C5"/>
    <w:rsid w:val="6C9F2903"/>
    <w:rsid w:val="6CA63D75"/>
    <w:rsid w:val="6CB38217"/>
    <w:rsid w:val="6CBECDF2"/>
    <w:rsid w:val="6CD3B5C9"/>
    <w:rsid w:val="6CD77ACC"/>
    <w:rsid w:val="6CFF077F"/>
    <w:rsid w:val="6D034301"/>
    <w:rsid w:val="6D2077A5"/>
    <w:rsid w:val="6D24F600"/>
    <w:rsid w:val="6D2A207F"/>
    <w:rsid w:val="6D6F97CD"/>
    <w:rsid w:val="6D726195"/>
    <w:rsid w:val="6D767E5B"/>
    <w:rsid w:val="6D877EF5"/>
    <w:rsid w:val="6D8F9BE2"/>
    <w:rsid w:val="6D9C5BFE"/>
    <w:rsid w:val="6DA04F47"/>
    <w:rsid w:val="6DA1405F"/>
    <w:rsid w:val="6DD19EC8"/>
    <w:rsid w:val="6DE29C5C"/>
    <w:rsid w:val="6DE854A2"/>
    <w:rsid w:val="6DE91104"/>
    <w:rsid w:val="6DF43E4F"/>
    <w:rsid w:val="6DF78261"/>
    <w:rsid w:val="6E1A12F8"/>
    <w:rsid w:val="6E5A1257"/>
    <w:rsid w:val="6E669CDC"/>
    <w:rsid w:val="6E6BF560"/>
    <w:rsid w:val="6E7DA96B"/>
    <w:rsid w:val="6E82AE89"/>
    <w:rsid w:val="6E9571D5"/>
    <w:rsid w:val="6EC3D467"/>
    <w:rsid w:val="6EC87118"/>
    <w:rsid w:val="6ED7EDC8"/>
    <w:rsid w:val="6EDEC279"/>
    <w:rsid w:val="6EEEF6F0"/>
    <w:rsid w:val="6EF02D0C"/>
    <w:rsid w:val="6F026E04"/>
    <w:rsid w:val="6F07030B"/>
    <w:rsid w:val="6F14BAE6"/>
    <w:rsid w:val="6F20BF38"/>
    <w:rsid w:val="6F212FDA"/>
    <w:rsid w:val="6F21C357"/>
    <w:rsid w:val="6F33D1E8"/>
    <w:rsid w:val="6F521A25"/>
    <w:rsid w:val="6F706E0D"/>
    <w:rsid w:val="6F7E57BE"/>
    <w:rsid w:val="6F96EA48"/>
    <w:rsid w:val="6FCBAB80"/>
    <w:rsid w:val="6FE0808B"/>
    <w:rsid w:val="6FF21F71"/>
    <w:rsid w:val="6FF488CB"/>
    <w:rsid w:val="70094811"/>
    <w:rsid w:val="7013A2E9"/>
    <w:rsid w:val="702A5CF5"/>
    <w:rsid w:val="702C46C0"/>
    <w:rsid w:val="70307F96"/>
    <w:rsid w:val="703E5C51"/>
    <w:rsid w:val="70737C59"/>
    <w:rsid w:val="708D0D7F"/>
    <w:rsid w:val="709FEF68"/>
    <w:rsid w:val="70B867DE"/>
    <w:rsid w:val="70BE5B25"/>
    <w:rsid w:val="70C7F57F"/>
    <w:rsid w:val="70C8F2BA"/>
    <w:rsid w:val="70D9F1D6"/>
    <w:rsid w:val="70DF06E0"/>
    <w:rsid w:val="70FE1B6A"/>
    <w:rsid w:val="7127A992"/>
    <w:rsid w:val="71288DB6"/>
    <w:rsid w:val="713773ED"/>
    <w:rsid w:val="71378178"/>
    <w:rsid w:val="7161932D"/>
    <w:rsid w:val="716BDF36"/>
    <w:rsid w:val="716DB867"/>
    <w:rsid w:val="7185FD19"/>
    <w:rsid w:val="719FB49D"/>
    <w:rsid w:val="71A178F9"/>
    <w:rsid w:val="71C04C8F"/>
    <w:rsid w:val="71C31966"/>
    <w:rsid w:val="71CC8B4C"/>
    <w:rsid w:val="71CF49F5"/>
    <w:rsid w:val="71D56E43"/>
    <w:rsid w:val="71DDB02D"/>
    <w:rsid w:val="71E3DEAE"/>
    <w:rsid w:val="71F1F315"/>
    <w:rsid w:val="720F3513"/>
    <w:rsid w:val="721E0366"/>
    <w:rsid w:val="7246B8F6"/>
    <w:rsid w:val="7278B4C5"/>
    <w:rsid w:val="72AFA607"/>
    <w:rsid w:val="72C2F0EF"/>
    <w:rsid w:val="72CDDD48"/>
    <w:rsid w:val="72E855EC"/>
    <w:rsid w:val="7306EF83"/>
    <w:rsid w:val="730B7164"/>
    <w:rsid w:val="730D25AD"/>
    <w:rsid w:val="7324AC76"/>
    <w:rsid w:val="734E8426"/>
    <w:rsid w:val="7351278C"/>
    <w:rsid w:val="736FC827"/>
    <w:rsid w:val="739D2AFC"/>
    <w:rsid w:val="73ADE636"/>
    <w:rsid w:val="73B975C6"/>
    <w:rsid w:val="73CA35D2"/>
    <w:rsid w:val="73D6F84C"/>
    <w:rsid w:val="73E47684"/>
    <w:rsid w:val="73EE677D"/>
    <w:rsid w:val="73EF3CF0"/>
    <w:rsid w:val="74514C69"/>
    <w:rsid w:val="7454E272"/>
    <w:rsid w:val="745BFD0D"/>
    <w:rsid w:val="74703D7E"/>
    <w:rsid w:val="74977223"/>
    <w:rsid w:val="749826FD"/>
    <w:rsid w:val="74B14F5A"/>
    <w:rsid w:val="74C4C2A6"/>
    <w:rsid w:val="74DEDBA5"/>
    <w:rsid w:val="74E02548"/>
    <w:rsid w:val="750D2F55"/>
    <w:rsid w:val="750F0E9D"/>
    <w:rsid w:val="7525EBDB"/>
    <w:rsid w:val="754ECC45"/>
    <w:rsid w:val="755095C2"/>
    <w:rsid w:val="755B71AC"/>
    <w:rsid w:val="755C9D00"/>
    <w:rsid w:val="755F41BE"/>
    <w:rsid w:val="7562284A"/>
    <w:rsid w:val="756B003C"/>
    <w:rsid w:val="758C4BB3"/>
    <w:rsid w:val="75AE0EF1"/>
    <w:rsid w:val="75AE8D31"/>
    <w:rsid w:val="75D0921C"/>
    <w:rsid w:val="75DBDEF3"/>
    <w:rsid w:val="75F9CCAD"/>
    <w:rsid w:val="76241374"/>
    <w:rsid w:val="762CE2EC"/>
    <w:rsid w:val="763D5777"/>
    <w:rsid w:val="765189F7"/>
    <w:rsid w:val="765AF27D"/>
    <w:rsid w:val="7678FFEB"/>
    <w:rsid w:val="76898D71"/>
    <w:rsid w:val="76B97B09"/>
    <w:rsid w:val="76CA25C1"/>
    <w:rsid w:val="76D70C9E"/>
    <w:rsid w:val="7702F07E"/>
    <w:rsid w:val="770ED214"/>
    <w:rsid w:val="7732E104"/>
    <w:rsid w:val="775DA4F7"/>
    <w:rsid w:val="775F9BA0"/>
    <w:rsid w:val="7779F899"/>
    <w:rsid w:val="778C6E09"/>
    <w:rsid w:val="778EAA48"/>
    <w:rsid w:val="77B6193D"/>
    <w:rsid w:val="77B6705A"/>
    <w:rsid w:val="77BBBFC9"/>
    <w:rsid w:val="77EC9535"/>
    <w:rsid w:val="77EF4A70"/>
    <w:rsid w:val="77F4D783"/>
    <w:rsid w:val="7802EF2D"/>
    <w:rsid w:val="780ADCC4"/>
    <w:rsid w:val="780FDABD"/>
    <w:rsid w:val="781831F4"/>
    <w:rsid w:val="7832AE51"/>
    <w:rsid w:val="783EC9DD"/>
    <w:rsid w:val="785E54C9"/>
    <w:rsid w:val="78600B56"/>
    <w:rsid w:val="78635939"/>
    <w:rsid w:val="789099AD"/>
    <w:rsid w:val="78938A37"/>
    <w:rsid w:val="7893C831"/>
    <w:rsid w:val="7894F0EA"/>
    <w:rsid w:val="78A625C2"/>
    <w:rsid w:val="78AB14A9"/>
    <w:rsid w:val="78B275C4"/>
    <w:rsid w:val="78BD6720"/>
    <w:rsid w:val="78F10306"/>
    <w:rsid w:val="78F36FBB"/>
    <w:rsid w:val="78FA348A"/>
    <w:rsid w:val="78FDB2D0"/>
    <w:rsid w:val="7904BB2D"/>
    <w:rsid w:val="790A21B6"/>
    <w:rsid w:val="7914D841"/>
    <w:rsid w:val="79161A33"/>
    <w:rsid w:val="7917F09D"/>
    <w:rsid w:val="7926A916"/>
    <w:rsid w:val="7940C912"/>
    <w:rsid w:val="79455EEE"/>
    <w:rsid w:val="79796DB8"/>
    <w:rsid w:val="7982016A"/>
    <w:rsid w:val="7989B56A"/>
    <w:rsid w:val="798A7605"/>
    <w:rsid w:val="798C2E0B"/>
    <w:rsid w:val="798E9A32"/>
    <w:rsid w:val="79A7F0F1"/>
    <w:rsid w:val="79AA9BD1"/>
    <w:rsid w:val="79CF485F"/>
    <w:rsid w:val="79E0A078"/>
    <w:rsid w:val="79E0EEA0"/>
    <w:rsid w:val="79EC72EA"/>
    <w:rsid w:val="79F01E92"/>
    <w:rsid w:val="7A0BEF99"/>
    <w:rsid w:val="7A0E6F3D"/>
    <w:rsid w:val="7A138CF2"/>
    <w:rsid w:val="7A22C2DA"/>
    <w:rsid w:val="7A2EF2F9"/>
    <w:rsid w:val="7A479F89"/>
    <w:rsid w:val="7A77CD55"/>
    <w:rsid w:val="7A7DB001"/>
    <w:rsid w:val="7A8800E2"/>
    <w:rsid w:val="7A884153"/>
    <w:rsid w:val="7A8CD367"/>
    <w:rsid w:val="7A936E2F"/>
    <w:rsid w:val="7A97D1C0"/>
    <w:rsid w:val="7AA8F289"/>
    <w:rsid w:val="7AB93DCC"/>
    <w:rsid w:val="7AE67323"/>
    <w:rsid w:val="7AED0C3A"/>
    <w:rsid w:val="7AF2385C"/>
    <w:rsid w:val="7B09BCE9"/>
    <w:rsid w:val="7B1B5D30"/>
    <w:rsid w:val="7B2CDF5C"/>
    <w:rsid w:val="7B33F1D3"/>
    <w:rsid w:val="7B353D13"/>
    <w:rsid w:val="7BA52066"/>
    <w:rsid w:val="7BB18755"/>
    <w:rsid w:val="7BD42FD3"/>
    <w:rsid w:val="7BD639AE"/>
    <w:rsid w:val="7C014904"/>
    <w:rsid w:val="7C02A8C0"/>
    <w:rsid w:val="7C328FFA"/>
    <w:rsid w:val="7C3A99F7"/>
    <w:rsid w:val="7C4427D1"/>
    <w:rsid w:val="7C47E6E2"/>
    <w:rsid w:val="7C4A696A"/>
    <w:rsid w:val="7C4C4DE6"/>
    <w:rsid w:val="7C51ED79"/>
    <w:rsid w:val="7C651480"/>
    <w:rsid w:val="7C6CBCF4"/>
    <w:rsid w:val="7C9E15D1"/>
    <w:rsid w:val="7CB2C0FA"/>
    <w:rsid w:val="7CB6C3A4"/>
    <w:rsid w:val="7CCC7F47"/>
    <w:rsid w:val="7CD20A27"/>
    <w:rsid w:val="7CFF6854"/>
    <w:rsid w:val="7D1D7199"/>
    <w:rsid w:val="7D25B978"/>
    <w:rsid w:val="7D2FA945"/>
    <w:rsid w:val="7D311B45"/>
    <w:rsid w:val="7D315035"/>
    <w:rsid w:val="7D3512F8"/>
    <w:rsid w:val="7D3567ED"/>
    <w:rsid w:val="7D5FE38C"/>
    <w:rsid w:val="7D7595A3"/>
    <w:rsid w:val="7D78E23A"/>
    <w:rsid w:val="7D8062A8"/>
    <w:rsid w:val="7D818900"/>
    <w:rsid w:val="7DA2CF6A"/>
    <w:rsid w:val="7DBA7D7B"/>
    <w:rsid w:val="7DBD514B"/>
    <w:rsid w:val="7DC5F032"/>
    <w:rsid w:val="7DDA0B3A"/>
    <w:rsid w:val="7DDDED04"/>
    <w:rsid w:val="7DF0AC61"/>
    <w:rsid w:val="7DF4C8B6"/>
    <w:rsid w:val="7DFAE26F"/>
    <w:rsid w:val="7E1E6FF6"/>
    <w:rsid w:val="7E203850"/>
    <w:rsid w:val="7E3B2A7B"/>
    <w:rsid w:val="7E4049E5"/>
    <w:rsid w:val="7E5214DE"/>
    <w:rsid w:val="7E553CEC"/>
    <w:rsid w:val="7E578BD9"/>
    <w:rsid w:val="7E5941AA"/>
    <w:rsid w:val="7E64A5FD"/>
    <w:rsid w:val="7E69DDA4"/>
    <w:rsid w:val="7E804096"/>
    <w:rsid w:val="7E98C7ED"/>
    <w:rsid w:val="7EA31221"/>
    <w:rsid w:val="7EBD0393"/>
    <w:rsid w:val="7EC8DB46"/>
    <w:rsid w:val="7ED27751"/>
    <w:rsid w:val="7EEE854C"/>
    <w:rsid w:val="7EEEDA84"/>
    <w:rsid w:val="7EFBC998"/>
    <w:rsid w:val="7EFD10D7"/>
    <w:rsid w:val="7F025C45"/>
    <w:rsid w:val="7F05388E"/>
    <w:rsid w:val="7F1B0590"/>
    <w:rsid w:val="7F2A6DAA"/>
    <w:rsid w:val="7F5DD84E"/>
    <w:rsid w:val="7F5E86B8"/>
    <w:rsid w:val="7F748B86"/>
    <w:rsid w:val="7F7B7BCF"/>
    <w:rsid w:val="7F83C0C0"/>
    <w:rsid w:val="7F89EAC4"/>
    <w:rsid w:val="7F9A1896"/>
    <w:rsid w:val="7F9F344A"/>
    <w:rsid w:val="7FA02D83"/>
    <w:rsid w:val="7FB26FA9"/>
    <w:rsid w:val="7FBC7D30"/>
    <w:rsid w:val="7FD138C0"/>
    <w:rsid w:val="7FD63887"/>
    <w:rsid w:val="7FD75AC3"/>
    <w:rsid w:val="7FE1173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B2F4D"/>
  <w15:chartTrackingRefBased/>
  <w15:docId w15:val="{10BD7948-EBC9-4BA4-BB4C-6D4CF679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2A05"/>
  </w:style>
  <w:style w:type="paragraph" w:styleId="Nadpis1">
    <w:name w:val="heading 1"/>
    <w:basedOn w:val="Normlny"/>
    <w:next w:val="Normlny"/>
    <w:link w:val="Nadpis1Char"/>
    <w:uiPriority w:val="9"/>
    <w:qFormat/>
    <w:rsid w:val="007D7045"/>
    <w:pPr>
      <w:keepNext/>
      <w:keepLines/>
      <w:spacing w:before="240" w:after="0"/>
      <w:outlineLvl w:val="0"/>
    </w:pPr>
    <w:rPr>
      <w:rFonts w:asciiTheme="majorHAnsi" w:eastAsiaTheme="majorEastAsia" w:hAnsiTheme="majorHAnsi" w:cstheme="majorBidi"/>
      <w:color w:val="A80300" w:themeColor="accent1" w:themeShade="BF"/>
      <w:sz w:val="32"/>
      <w:szCs w:val="32"/>
    </w:rPr>
  </w:style>
  <w:style w:type="paragraph" w:styleId="Nadpis2">
    <w:name w:val="heading 2"/>
    <w:basedOn w:val="Normlny"/>
    <w:next w:val="Normlny"/>
    <w:link w:val="Nadpis2Char"/>
    <w:uiPriority w:val="9"/>
    <w:unhideWhenUsed/>
    <w:qFormat/>
    <w:rsid w:val="007D7045"/>
    <w:pPr>
      <w:keepNext/>
      <w:keepLines/>
      <w:spacing w:before="40" w:after="0"/>
      <w:outlineLvl w:val="1"/>
    </w:pPr>
    <w:rPr>
      <w:rFonts w:asciiTheme="majorHAnsi" w:eastAsiaTheme="majorEastAsia" w:hAnsiTheme="majorHAnsi" w:cstheme="majorBidi"/>
      <w:color w:val="A80300" w:themeColor="accent1" w:themeShade="BF"/>
      <w:sz w:val="26"/>
      <w:szCs w:val="26"/>
    </w:rPr>
  </w:style>
  <w:style w:type="paragraph" w:styleId="Nadpis3">
    <w:name w:val="heading 3"/>
    <w:basedOn w:val="Normlny"/>
    <w:next w:val="Normlny"/>
    <w:link w:val="Nadpis3Char"/>
    <w:uiPriority w:val="9"/>
    <w:unhideWhenUsed/>
    <w:qFormat/>
    <w:rsid w:val="007D7045"/>
    <w:pPr>
      <w:keepNext/>
      <w:keepLines/>
      <w:spacing w:before="40" w:after="0"/>
      <w:outlineLvl w:val="2"/>
    </w:pPr>
    <w:rPr>
      <w:rFonts w:asciiTheme="majorHAnsi" w:eastAsiaTheme="majorEastAsia" w:hAnsiTheme="majorHAnsi" w:cstheme="majorBidi"/>
      <w:color w:val="70020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D7045"/>
    <w:rPr>
      <w:rFonts w:asciiTheme="majorHAnsi" w:eastAsiaTheme="majorEastAsia" w:hAnsiTheme="majorHAnsi" w:cstheme="majorBidi"/>
      <w:color w:val="A80300" w:themeColor="accent1" w:themeShade="BF"/>
      <w:sz w:val="32"/>
      <w:szCs w:val="32"/>
    </w:rPr>
  </w:style>
  <w:style w:type="character" w:customStyle="1" w:styleId="Nadpis2Char">
    <w:name w:val="Nadpis 2 Char"/>
    <w:basedOn w:val="Predvolenpsmoodseku"/>
    <w:link w:val="Nadpis2"/>
    <w:uiPriority w:val="9"/>
    <w:rsid w:val="007D7045"/>
    <w:rPr>
      <w:rFonts w:asciiTheme="majorHAnsi" w:eastAsiaTheme="majorEastAsia" w:hAnsiTheme="majorHAnsi" w:cstheme="majorBidi"/>
      <w:color w:val="A80300" w:themeColor="accent1" w:themeShade="BF"/>
      <w:sz w:val="26"/>
      <w:szCs w:val="26"/>
    </w:rPr>
  </w:style>
  <w:style w:type="character" w:customStyle="1" w:styleId="Nadpis3Char">
    <w:name w:val="Nadpis 3 Char"/>
    <w:basedOn w:val="Predvolenpsmoodseku"/>
    <w:link w:val="Nadpis3"/>
    <w:uiPriority w:val="9"/>
    <w:rsid w:val="007D7045"/>
    <w:rPr>
      <w:rFonts w:asciiTheme="majorHAnsi" w:eastAsiaTheme="majorEastAsia" w:hAnsiTheme="majorHAnsi" w:cstheme="majorBidi"/>
      <w:color w:val="700200" w:themeColor="accent1" w:themeShade="7F"/>
      <w:sz w:val="24"/>
      <w:szCs w:val="24"/>
    </w:rPr>
  </w:style>
  <w:style w:type="paragraph" w:styleId="Odsekzoznamu">
    <w:name w:val="List Paragraph"/>
    <w:aliases w:val="body,Odsek zoznamu2,Dot pt,No Spacing1,List Paragraph Char Char Char,Indicator Text,Numbered Para 1,List Paragraph à moi,Odsek zoznamu4,LISTA,Listaszerű bekezdés2,Listaszerű bekezdés3,Listaszerű bekezdés1,F5 List Paragraph,Recommendation"/>
    <w:basedOn w:val="Normlny"/>
    <w:link w:val="OdsekzoznamuChar"/>
    <w:uiPriority w:val="34"/>
    <w:qFormat/>
    <w:rsid w:val="007D7045"/>
    <w:pPr>
      <w:ind w:left="720"/>
      <w:contextualSpacing/>
    </w:pPr>
  </w:style>
  <w:style w:type="character" w:customStyle="1" w:styleId="OdsekzoznamuChar">
    <w:name w:val="Odsek zoznamu Char"/>
    <w:aliases w:val="body Char,Odsek zoznamu2 Char,Dot pt Char,No Spacing1 Char,List Paragraph Char Char Char Char,Indicator Text Char,Numbered Para 1 Char,List Paragraph à moi Char,Odsek zoznamu4 Char,LISTA Char,Listaszerű bekezdés2 Char"/>
    <w:basedOn w:val="Predvolenpsmoodseku"/>
    <w:link w:val="Odsekzoznamu"/>
    <w:uiPriority w:val="34"/>
    <w:qFormat/>
    <w:rsid w:val="007D7045"/>
  </w:style>
  <w:style w:type="paragraph" w:styleId="Pta">
    <w:name w:val="footer"/>
    <w:basedOn w:val="Normlny"/>
    <w:link w:val="PtaChar"/>
    <w:uiPriority w:val="99"/>
    <w:unhideWhenUsed/>
    <w:rsid w:val="007D7045"/>
    <w:pPr>
      <w:tabs>
        <w:tab w:val="center" w:pos="4536"/>
        <w:tab w:val="right" w:pos="9072"/>
      </w:tabs>
      <w:spacing w:after="0" w:line="240" w:lineRule="auto"/>
    </w:pPr>
  </w:style>
  <w:style w:type="character" w:customStyle="1" w:styleId="PtaChar">
    <w:name w:val="Päta Char"/>
    <w:basedOn w:val="Predvolenpsmoodseku"/>
    <w:link w:val="Pta"/>
    <w:uiPriority w:val="99"/>
    <w:rsid w:val="007D7045"/>
  </w:style>
  <w:style w:type="paragraph" w:styleId="Textkomentra">
    <w:name w:val="annotation text"/>
    <w:basedOn w:val="Normlny"/>
    <w:link w:val="TextkomentraChar"/>
    <w:uiPriority w:val="99"/>
    <w:unhideWhenUsed/>
    <w:rsid w:val="00D93969"/>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7D7045"/>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semiHidden/>
    <w:unhideWhenUsed/>
    <w:rsid w:val="007D7045"/>
    <w:rPr>
      <w:sz w:val="16"/>
      <w:szCs w:val="16"/>
    </w:rPr>
  </w:style>
  <w:style w:type="paragraph" w:styleId="Textbubliny">
    <w:name w:val="Balloon Text"/>
    <w:basedOn w:val="Normlny"/>
    <w:link w:val="TextbublinyChar"/>
    <w:uiPriority w:val="99"/>
    <w:semiHidden/>
    <w:unhideWhenUsed/>
    <w:rsid w:val="007D704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D7045"/>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4443B0"/>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4443B0"/>
    <w:rPr>
      <w:rFonts w:ascii="Times New Roman" w:eastAsia="Times New Roman" w:hAnsi="Times New Roman" w:cs="Times New Roman"/>
      <w:b/>
      <w:bCs/>
      <w:sz w:val="20"/>
      <w:szCs w:val="20"/>
      <w:lang w:eastAsia="sk-SK"/>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style>
  <w:style w:type="paragraph" w:styleId="Hlavika">
    <w:name w:val="header"/>
    <w:basedOn w:val="Normlny"/>
    <w:link w:val="HlavikaChar"/>
    <w:uiPriority w:val="99"/>
    <w:unhideWhenUsed/>
    <w:pPr>
      <w:tabs>
        <w:tab w:val="center" w:pos="4680"/>
        <w:tab w:val="right" w:pos="9360"/>
      </w:tabs>
      <w:spacing w:after="0" w:line="240" w:lineRule="auto"/>
    </w:pPr>
  </w:style>
  <w:style w:type="character" w:customStyle="1" w:styleId="normaltextrun">
    <w:name w:val="normaltextrun"/>
    <w:basedOn w:val="Predvolenpsmoodseku"/>
    <w:rsid w:val="00C25E82"/>
  </w:style>
  <w:style w:type="character" w:customStyle="1" w:styleId="findhit">
    <w:name w:val="findhit"/>
    <w:basedOn w:val="Predvolenpsmoodseku"/>
    <w:rsid w:val="00C25E82"/>
  </w:style>
  <w:style w:type="character" w:customStyle="1" w:styleId="spellingerror">
    <w:name w:val="spellingerror"/>
    <w:basedOn w:val="Predvolenpsmoodseku"/>
    <w:rsid w:val="00855DAC"/>
  </w:style>
  <w:style w:type="character" w:customStyle="1" w:styleId="eop">
    <w:name w:val="eop"/>
    <w:basedOn w:val="Predvolenpsmoodseku"/>
    <w:rsid w:val="00855DAC"/>
  </w:style>
  <w:style w:type="paragraph" w:styleId="Zkladntext">
    <w:name w:val="Body Text"/>
    <w:basedOn w:val="Normlny"/>
    <w:link w:val="ZkladntextChar"/>
    <w:uiPriority w:val="1"/>
    <w:qFormat/>
    <w:rsid w:val="00DF3157"/>
    <w:pPr>
      <w:widowControl w:val="0"/>
      <w:autoSpaceDE w:val="0"/>
      <w:autoSpaceDN w:val="0"/>
      <w:spacing w:after="0" w:line="240" w:lineRule="auto"/>
    </w:pPr>
    <w:rPr>
      <w:rFonts w:ascii="Times New Roman" w:eastAsia="Times New Roman" w:hAnsi="Times New Roman" w:cs="Times New Roman"/>
      <w:sz w:val="23"/>
      <w:szCs w:val="23"/>
    </w:rPr>
  </w:style>
  <w:style w:type="character" w:customStyle="1" w:styleId="ZkladntextChar">
    <w:name w:val="Základný text Char"/>
    <w:basedOn w:val="Predvolenpsmoodseku"/>
    <w:link w:val="Zkladntext"/>
    <w:uiPriority w:val="1"/>
    <w:rsid w:val="00DF3157"/>
    <w:rPr>
      <w:rFonts w:ascii="Times New Roman" w:eastAsia="Times New Roman" w:hAnsi="Times New Roman" w:cs="Times New Roman"/>
      <w:sz w:val="23"/>
      <w:szCs w:val="23"/>
    </w:rPr>
  </w:style>
  <w:style w:type="character" w:styleId="Hypertextovprepojenie">
    <w:name w:val="Hyperlink"/>
    <w:basedOn w:val="Predvolenpsmoodseku"/>
    <w:uiPriority w:val="99"/>
    <w:unhideWhenUsed/>
    <w:rsid w:val="00DF3157"/>
    <w:rPr>
      <w:color w:val="293B97" w:themeColor="hyperlink"/>
      <w:u w:val="single"/>
    </w:rPr>
  </w:style>
  <w:style w:type="paragraph" w:styleId="Textpoznmkypodiarou">
    <w:name w:val="footnote text"/>
    <w:basedOn w:val="Normlny"/>
    <w:link w:val="TextpoznmkypodiarouChar"/>
    <w:uiPriority w:val="99"/>
    <w:semiHidden/>
    <w:unhideWhenUsed/>
    <w:rsid w:val="009C0AB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9C0AB8"/>
    <w:rPr>
      <w:sz w:val="20"/>
      <w:szCs w:val="20"/>
    </w:rPr>
  </w:style>
  <w:style w:type="character" w:styleId="Odkaznapoznmkupodiarou">
    <w:name w:val="footnote reference"/>
    <w:basedOn w:val="Predvolenpsmoodseku"/>
    <w:uiPriority w:val="99"/>
    <w:semiHidden/>
    <w:unhideWhenUsed/>
    <w:rsid w:val="009C0AB8"/>
    <w:rPr>
      <w:vertAlign w:val="superscript"/>
    </w:rPr>
  </w:style>
  <w:style w:type="paragraph" w:styleId="Revzia">
    <w:name w:val="Revision"/>
    <w:hidden/>
    <w:uiPriority w:val="99"/>
    <w:semiHidden/>
    <w:rsid w:val="00A83EC2"/>
    <w:pPr>
      <w:spacing w:after="0" w:line="240" w:lineRule="auto"/>
    </w:pPr>
  </w:style>
  <w:style w:type="character" w:customStyle="1" w:styleId="UnresolvedMention1">
    <w:name w:val="Unresolved Mention1"/>
    <w:basedOn w:val="Predvolenpsmoodseku"/>
    <w:uiPriority w:val="99"/>
    <w:semiHidden/>
    <w:unhideWhenUsed/>
    <w:rsid w:val="0087519B"/>
    <w:rPr>
      <w:color w:val="605E5C"/>
      <w:shd w:val="clear" w:color="auto" w:fill="E1DFDD"/>
    </w:rPr>
  </w:style>
  <w:style w:type="character" w:customStyle="1" w:styleId="Mention1">
    <w:name w:val="Mention1"/>
    <w:basedOn w:val="Predvolenpsmoodseku"/>
    <w:uiPriority w:val="99"/>
    <w:unhideWhenUsed/>
    <w:rsid w:val="0087519B"/>
    <w:rPr>
      <w:color w:val="2B579A"/>
      <w:shd w:val="clear" w:color="auto" w:fill="E6E6E6"/>
    </w:rPr>
  </w:style>
  <w:style w:type="character" w:styleId="Zmienka">
    <w:name w:val="Mention"/>
    <w:basedOn w:val="Predvolenpsmoodseku"/>
    <w:uiPriority w:val="99"/>
    <w:unhideWhenUsed/>
    <w:rPr>
      <w:color w:val="2B579A"/>
      <w:shd w:val="clear" w:color="auto" w:fill="E6E6E6"/>
    </w:rPr>
  </w:style>
  <w:style w:type="character" w:styleId="Nevyrieenzmienka">
    <w:name w:val="Unresolved Mention"/>
    <w:basedOn w:val="Predvolenpsmoodseku"/>
    <w:uiPriority w:val="99"/>
    <w:semiHidden/>
    <w:unhideWhenUsed/>
    <w:rsid w:val="009635AD"/>
    <w:rPr>
      <w:color w:val="605E5C"/>
      <w:shd w:val="clear" w:color="auto" w:fill="E1DFDD"/>
    </w:rPr>
  </w:style>
  <w:style w:type="character" w:styleId="PouitHypertextovPrepojenie">
    <w:name w:val="FollowedHyperlink"/>
    <w:basedOn w:val="Predvolenpsmoodseku"/>
    <w:uiPriority w:val="99"/>
    <w:semiHidden/>
    <w:unhideWhenUsed/>
    <w:rsid w:val="00385864"/>
    <w:rPr>
      <w:color w:val="00C5DB" w:themeColor="followedHyperlink"/>
      <w:u w:val="single"/>
    </w:rPr>
  </w:style>
  <w:style w:type="paragraph" w:customStyle="1" w:styleId="NADPIS10">
    <w:name w:val="NADPIS_1"/>
    <w:basedOn w:val="Normlny"/>
    <w:link w:val="NADPIS1Char0"/>
    <w:qFormat/>
    <w:rsid w:val="00655150"/>
    <w:pPr>
      <w:tabs>
        <w:tab w:val="center" w:pos="4703"/>
        <w:tab w:val="left" w:pos="6510"/>
      </w:tabs>
      <w:adjustRightInd w:val="0"/>
      <w:jc w:val="both"/>
    </w:pPr>
    <w:rPr>
      <w:rFonts w:ascii="Source Sans Pro" w:eastAsia="Source Sans Pro" w:hAnsi="Source Sans Pro" w:cs="Source Sans Pro"/>
      <w:b/>
      <w:bCs/>
      <w:color w:val="1E22AA" w:themeColor="background2"/>
      <w:sz w:val="26"/>
      <w:szCs w:val="28"/>
    </w:rPr>
  </w:style>
  <w:style w:type="character" w:customStyle="1" w:styleId="NADPIS1Char0">
    <w:name w:val="NADPIS_1 Char"/>
    <w:basedOn w:val="Predvolenpsmoodseku"/>
    <w:link w:val="NADPIS10"/>
    <w:rsid w:val="00655150"/>
    <w:rPr>
      <w:rFonts w:ascii="Source Sans Pro" w:eastAsia="Source Sans Pro" w:hAnsi="Source Sans Pro" w:cs="Source Sans Pro"/>
      <w:b/>
      <w:bCs/>
      <w:color w:val="1E22AA" w:themeColor="background2"/>
      <w:sz w:val="26"/>
      <w:szCs w:val="28"/>
    </w:rPr>
  </w:style>
  <w:style w:type="paragraph" w:styleId="Hlavikaobsahu">
    <w:name w:val="TOC Heading"/>
    <w:basedOn w:val="Nadpis1"/>
    <w:next w:val="Normlny"/>
    <w:uiPriority w:val="39"/>
    <w:unhideWhenUsed/>
    <w:qFormat/>
    <w:rsid w:val="00DC1B3A"/>
    <w:pPr>
      <w:outlineLvl w:val="9"/>
    </w:pPr>
    <w:rPr>
      <w:lang w:eastAsia="sk-SK"/>
    </w:rPr>
  </w:style>
  <w:style w:type="paragraph" w:styleId="Obsah1">
    <w:name w:val="toc 1"/>
    <w:basedOn w:val="Normlny"/>
    <w:next w:val="Normlny"/>
    <w:autoRedefine/>
    <w:uiPriority w:val="39"/>
    <w:semiHidden/>
    <w:unhideWhenUsed/>
    <w:rsid w:val="00DC1B3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0326">
      <w:bodyDiv w:val="1"/>
      <w:marLeft w:val="0"/>
      <w:marRight w:val="0"/>
      <w:marTop w:val="0"/>
      <w:marBottom w:val="0"/>
      <w:divBdr>
        <w:top w:val="none" w:sz="0" w:space="0" w:color="auto"/>
        <w:left w:val="none" w:sz="0" w:space="0" w:color="auto"/>
        <w:bottom w:val="none" w:sz="0" w:space="0" w:color="auto"/>
        <w:right w:val="none" w:sz="0" w:space="0" w:color="auto"/>
      </w:divBdr>
    </w:div>
    <w:div w:id="69155486">
      <w:bodyDiv w:val="1"/>
      <w:marLeft w:val="0"/>
      <w:marRight w:val="0"/>
      <w:marTop w:val="0"/>
      <w:marBottom w:val="0"/>
      <w:divBdr>
        <w:top w:val="none" w:sz="0" w:space="0" w:color="auto"/>
        <w:left w:val="none" w:sz="0" w:space="0" w:color="auto"/>
        <w:bottom w:val="none" w:sz="0" w:space="0" w:color="auto"/>
        <w:right w:val="none" w:sz="0" w:space="0" w:color="auto"/>
      </w:divBdr>
    </w:div>
    <w:div w:id="209806053">
      <w:bodyDiv w:val="1"/>
      <w:marLeft w:val="0"/>
      <w:marRight w:val="0"/>
      <w:marTop w:val="0"/>
      <w:marBottom w:val="0"/>
      <w:divBdr>
        <w:top w:val="none" w:sz="0" w:space="0" w:color="auto"/>
        <w:left w:val="none" w:sz="0" w:space="0" w:color="auto"/>
        <w:bottom w:val="none" w:sz="0" w:space="0" w:color="auto"/>
        <w:right w:val="none" w:sz="0" w:space="0" w:color="auto"/>
      </w:divBdr>
    </w:div>
    <w:div w:id="258372591">
      <w:bodyDiv w:val="1"/>
      <w:marLeft w:val="0"/>
      <w:marRight w:val="0"/>
      <w:marTop w:val="0"/>
      <w:marBottom w:val="0"/>
      <w:divBdr>
        <w:top w:val="none" w:sz="0" w:space="0" w:color="auto"/>
        <w:left w:val="none" w:sz="0" w:space="0" w:color="auto"/>
        <w:bottom w:val="none" w:sz="0" w:space="0" w:color="auto"/>
        <w:right w:val="none" w:sz="0" w:space="0" w:color="auto"/>
      </w:divBdr>
    </w:div>
    <w:div w:id="400717655">
      <w:bodyDiv w:val="1"/>
      <w:marLeft w:val="0"/>
      <w:marRight w:val="0"/>
      <w:marTop w:val="0"/>
      <w:marBottom w:val="0"/>
      <w:divBdr>
        <w:top w:val="none" w:sz="0" w:space="0" w:color="auto"/>
        <w:left w:val="none" w:sz="0" w:space="0" w:color="auto"/>
        <w:bottom w:val="none" w:sz="0" w:space="0" w:color="auto"/>
        <w:right w:val="none" w:sz="0" w:space="0" w:color="auto"/>
      </w:divBdr>
      <w:divsChild>
        <w:div w:id="1833174607">
          <w:marLeft w:val="0"/>
          <w:marRight w:val="0"/>
          <w:marTop w:val="0"/>
          <w:marBottom w:val="0"/>
          <w:divBdr>
            <w:top w:val="none" w:sz="0" w:space="0" w:color="auto"/>
            <w:left w:val="none" w:sz="0" w:space="0" w:color="auto"/>
            <w:bottom w:val="none" w:sz="0" w:space="0" w:color="auto"/>
            <w:right w:val="none" w:sz="0" w:space="0" w:color="auto"/>
          </w:divBdr>
        </w:div>
      </w:divsChild>
    </w:div>
    <w:div w:id="436217568">
      <w:bodyDiv w:val="1"/>
      <w:marLeft w:val="0"/>
      <w:marRight w:val="0"/>
      <w:marTop w:val="0"/>
      <w:marBottom w:val="0"/>
      <w:divBdr>
        <w:top w:val="none" w:sz="0" w:space="0" w:color="auto"/>
        <w:left w:val="none" w:sz="0" w:space="0" w:color="auto"/>
        <w:bottom w:val="none" w:sz="0" w:space="0" w:color="auto"/>
        <w:right w:val="none" w:sz="0" w:space="0" w:color="auto"/>
      </w:divBdr>
      <w:divsChild>
        <w:div w:id="1011302265">
          <w:marLeft w:val="0"/>
          <w:marRight w:val="0"/>
          <w:marTop w:val="0"/>
          <w:marBottom w:val="0"/>
          <w:divBdr>
            <w:top w:val="none" w:sz="0" w:space="0" w:color="auto"/>
            <w:left w:val="none" w:sz="0" w:space="0" w:color="auto"/>
            <w:bottom w:val="none" w:sz="0" w:space="0" w:color="auto"/>
            <w:right w:val="none" w:sz="0" w:space="0" w:color="auto"/>
          </w:divBdr>
        </w:div>
      </w:divsChild>
    </w:div>
    <w:div w:id="492721346">
      <w:bodyDiv w:val="1"/>
      <w:marLeft w:val="0"/>
      <w:marRight w:val="0"/>
      <w:marTop w:val="0"/>
      <w:marBottom w:val="0"/>
      <w:divBdr>
        <w:top w:val="none" w:sz="0" w:space="0" w:color="auto"/>
        <w:left w:val="none" w:sz="0" w:space="0" w:color="auto"/>
        <w:bottom w:val="none" w:sz="0" w:space="0" w:color="auto"/>
        <w:right w:val="none" w:sz="0" w:space="0" w:color="auto"/>
      </w:divBdr>
      <w:divsChild>
        <w:div w:id="1571235466">
          <w:marLeft w:val="0"/>
          <w:marRight w:val="0"/>
          <w:marTop w:val="0"/>
          <w:marBottom w:val="0"/>
          <w:divBdr>
            <w:top w:val="none" w:sz="0" w:space="0" w:color="auto"/>
            <w:left w:val="none" w:sz="0" w:space="0" w:color="auto"/>
            <w:bottom w:val="none" w:sz="0" w:space="0" w:color="auto"/>
            <w:right w:val="none" w:sz="0" w:space="0" w:color="auto"/>
          </w:divBdr>
        </w:div>
      </w:divsChild>
    </w:div>
    <w:div w:id="550116234">
      <w:bodyDiv w:val="1"/>
      <w:marLeft w:val="0"/>
      <w:marRight w:val="0"/>
      <w:marTop w:val="0"/>
      <w:marBottom w:val="0"/>
      <w:divBdr>
        <w:top w:val="none" w:sz="0" w:space="0" w:color="auto"/>
        <w:left w:val="none" w:sz="0" w:space="0" w:color="auto"/>
        <w:bottom w:val="none" w:sz="0" w:space="0" w:color="auto"/>
        <w:right w:val="none" w:sz="0" w:space="0" w:color="auto"/>
      </w:divBdr>
    </w:div>
    <w:div w:id="721712936">
      <w:bodyDiv w:val="1"/>
      <w:marLeft w:val="0"/>
      <w:marRight w:val="0"/>
      <w:marTop w:val="0"/>
      <w:marBottom w:val="0"/>
      <w:divBdr>
        <w:top w:val="none" w:sz="0" w:space="0" w:color="auto"/>
        <w:left w:val="none" w:sz="0" w:space="0" w:color="auto"/>
        <w:bottom w:val="none" w:sz="0" w:space="0" w:color="auto"/>
        <w:right w:val="none" w:sz="0" w:space="0" w:color="auto"/>
      </w:divBdr>
    </w:div>
    <w:div w:id="735010830">
      <w:bodyDiv w:val="1"/>
      <w:marLeft w:val="0"/>
      <w:marRight w:val="0"/>
      <w:marTop w:val="0"/>
      <w:marBottom w:val="0"/>
      <w:divBdr>
        <w:top w:val="none" w:sz="0" w:space="0" w:color="auto"/>
        <w:left w:val="none" w:sz="0" w:space="0" w:color="auto"/>
        <w:bottom w:val="none" w:sz="0" w:space="0" w:color="auto"/>
        <w:right w:val="none" w:sz="0" w:space="0" w:color="auto"/>
      </w:divBdr>
    </w:div>
    <w:div w:id="791284427">
      <w:bodyDiv w:val="1"/>
      <w:marLeft w:val="0"/>
      <w:marRight w:val="0"/>
      <w:marTop w:val="0"/>
      <w:marBottom w:val="0"/>
      <w:divBdr>
        <w:top w:val="none" w:sz="0" w:space="0" w:color="auto"/>
        <w:left w:val="none" w:sz="0" w:space="0" w:color="auto"/>
        <w:bottom w:val="none" w:sz="0" w:space="0" w:color="auto"/>
        <w:right w:val="none" w:sz="0" w:space="0" w:color="auto"/>
      </w:divBdr>
    </w:div>
    <w:div w:id="1240217608">
      <w:bodyDiv w:val="1"/>
      <w:marLeft w:val="0"/>
      <w:marRight w:val="0"/>
      <w:marTop w:val="0"/>
      <w:marBottom w:val="0"/>
      <w:divBdr>
        <w:top w:val="none" w:sz="0" w:space="0" w:color="auto"/>
        <w:left w:val="none" w:sz="0" w:space="0" w:color="auto"/>
        <w:bottom w:val="none" w:sz="0" w:space="0" w:color="auto"/>
        <w:right w:val="none" w:sz="0" w:space="0" w:color="auto"/>
      </w:divBdr>
    </w:div>
    <w:div w:id="1306811399">
      <w:bodyDiv w:val="1"/>
      <w:marLeft w:val="0"/>
      <w:marRight w:val="0"/>
      <w:marTop w:val="0"/>
      <w:marBottom w:val="0"/>
      <w:divBdr>
        <w:top w:val="none" w:sz="0" w:space="0" w:color="auto"/>
        <w:left w:val="none" w:sz="0" w:space="0" w:color="auto"/>
        <w:bottom w:val="none" w:sz="0" w:space="0" w:color="auto"/>
        <w:right w:val="none" w:sz="0" w:space="0" w:color="auto"/>
      </w:divBdr>
      <w:divsChild>
        <w:div w:id="12078394">
          <w:marLeft w:val="0"/>
          <w:marRight w:val="0"/>
          <w:marTop w:val="0"/>
          <w:marBottom w:val="0"/>
          <w:divBdr>
            <w:top w:val="none" w:sz="0" w:space="0" w:color="auto"/>
            <w:left w:val="none" w:sz="0" w:space="0" w:color="auto"/>
            <w:bottom w:val="none" w:sz="0" w:space="0" w:color="auto"/>
            <w:right w:val="none" w:sz="0" w:space="0" w:color="auto"/>
          </w:divBdr>
        </w:div>
      </w:divsChild>
    </w:div>
    <w:div w:id="1332903286">
      <w:bodyDiv w:val="1"/>
      <w:marLeft w:val="0"/>
      <w:marRight w:val="0"/>
      <w:marTop w:val="0"/>
      <w:marBottom w:val="0"/>
      <w:divBdr>
        <w:top w:val="none" w:sz="0" w:space="0" w:color="auto"/>
        <w:left w:val="none" w:sz="0" w:space="0" w:color="auto"/>
        <w:bottom w:val="none" w:sz="0" w:space="0" w:color="auto"/>
        <w:right w:val="none" w:sz="0" w:space="0" w:color="auto"/>
      </w:divBdr>
      <w:divsChild>
        <w:div w:id="669867153">
          <w:marLeft w:val="0"/>
          <w:marRight w:val="0"/>
          <w:marTop w:val="0"/>
          <w:marBottom w:val="0"/>
          <w:divBdr>
            <w:top w:val="none" w:sz="0" w:space="0" w:color="auto"/>
            <w:left w:val="none" w:sz="0" w:space="0" w:color="auto"/>
            <w:bottom w:val="none" w:sz="0" w:space="0" w:color="auto"/>
            <w:right w:val="none" w:sz="0" w:space="0" w:color="auto"/>
          </w:divBdr>
        </w:div>
      </w:divsChild>
    </w:div>
    <w:div w:id="1376000808">
      <w:bodyDiv w:val="1"/>
      <w:marLeft w:val="0"/>
      <w:marRight w:val="0"/>
      <w:marTop w:val="0"/>
      <w:marBottom w:val="0"/>
      <w:divBdr>
        <w:top w:val="none" w:sz="0" w:space="0" w:color="auto"/>
        <w:left w:val="none" w:sz="0" w:space="0" w:color="auto"/>
        <w:bottom w:val="none" w:sz="0" w:space="0" w:color="auto"/>
        <w:right w:val="none" w:sz="0" w:space="0" w:color="auto"/>
      </w:divBdr>
      <w:divsChild>
        <w:div w:id="934821277">
          <w:marLeft w:val="0"/>
          <w:marRight w:val="0"/>
          <w:marTop w:val="0"/>
          <w:marBottom w:val="0"/>
          <w:divBdr>
            <w:top w:val="none" w:sz="0" w:space="0" w:color="auto"/>
            <w:left w:val="none" w:sz="0" w:space="0" w:color="auto"/>
            <w:bottom w:val="none" w:sz="0" w:space="0" w:color="auto"/>
            <w:right w:val="none" w:sz="0" w:space="0" w:color="auto"/>
          </w:divBdr>
        </w:div>
      </w:divsChild>
    </w:div>
    <w:div w:id="1426730840">
      <w:bodyDiv w:val="1"/>
      <w:marLeft w:val="0"/>
      <w:marRight w:val="0"/>
      <w:marTop w:val="0"/>
      <w:marBottom w:val="0"/>
      <w:divBdr>
        <w:top w:val="none" w:sz="0" w:space="0" w:color="auto"/>
        <w:left w:val="none" w:sz="0" w:space="0" w:color="auto"/>
        <w:bottom w:val="none" w:sz="0" w:space="0" w:color="auto"/>
        <w:right w:val="none" w:sz="0" w:space="0" w:color="auto"/>
      </w:divBdr>
      <w:divsChild>
        <w:div w:id="327292935">
          <w:marLeft w:val="0"/>
          <w:marRight w:val="0"/>
          <w:marTop w:val="0"/>
          <w:marBottom w:val="0"/>
          <w:divBdr>
            <w:top w:val="none" w:sz="0" w:space="0" w:color="auto"/>
            <w:left w:val="none" w:sz="0" w:space="0" w:color="auto"/>
            <w:bottom w:val="none" w:sz="0" w:space="0" w:color="auto"/>
            <w:right w:val="none" w:sz="0" w:space="0" w:color="auto"/>
          </w:divBdr>
        </w:div>
      </w:divsChild>
    </w:div>
    <w:div w:id="1504054411">
      <w:bodyDiv w:val="1"/>
      <w:marLeft w:val="0"/>
      <w:marRight w:val="0"/>
      <w:marTop w:val="0"/>
      <w:marBottom w:val="0"/>
      <w:divBdr>
        <w:top w:val="none" w:sz="0" w:space="0" w:color="auto"/>
        <w:left w:val="none" w:sz="0" w:space="0" w:color="auto"/>
        <w:bottom w:val="none" w:sz="0" w:space="0" w:color="auto"/>
        <w:right w:val="none" w:sz="0" w:space="0" w:color="auto"/>
      </w:divBdr>
    </w:div>
    <w:div w:id="1679310475">
      <w:bodyDiv w:val="1"/>
      <w:marLeft w:val="0"/>
      <w:marRight w:val="0"/>
      <w:marTop w:val="0"/>
      <w:marBottom w:val="0"/>
      <w:divBdr>
        <w:top w:val="none" w:sz="0" w:space="0" w:color="auto"/>
        <w:left w:val="none" w:sz="0" w:space="0" w:color="auto"/>
        <w:bottom w:val="none" w:sz="0" w:space="0" w:color="auto"/>
        <w:right w:val="none" w:sz="0" w:space="0" w:color="auto"/>
      </w:divBdr>
    </w:div>
    <w:div w:id="1703359609">
      <w:bodyDiv w:val="1"/>
      <w:marLeft w:val="0"/>
      <w:marRight w:val="0"/>
      <w:marTop w:val="0"/>
      <w:marBottom w:val="0"/>
      <w:divBdr>
        <w:top w:val="none" w:sz="0" w:space="0" w:color="auto"/>
        <w:left w:val="none" w:sz="0" w:space="0" w:color="auto"/>
        <w:bottom w:val="none" w:sz="0" w:space="0" w:color="auto"/>
        <w:right w:val="none" w:sz="0" w:space="0" w:color="auto"/>
      </w:divBdr>
      <w:divsChild>
        <w:div w:id="25299077">
          <w:marLeft w:val="0"/>
          <w:marRight w:val="0"/>
          <w:marTop w:val="0"/>
          <w:marBottom w:val="0"/>
          <w:divBdr>
            <w:top w:val="none" w:sz="0" w:space="0" w:color="auto"/>
            <w:left w:val="none" w:sz="0" w:space="0" w:color="auto"/>
            <w:bottom w:val="none" w:sz="0" w:space="0" w:color="auto"/>
            <w:right w:val="none" w:sz="0" w:space="0" w:color="auto"/>
          </w:divBdr>
        </w:div>
      </w:divsChild>
    </w:div>
    <w:div w:id="1854026994">
      <w:bodyDiv w:val="1"/>
      <w:marLeft w:val="0"/>
      <w:marRight w:val="0"/>
      <w:marTop w:val="0"/>
      <w:marBottom w:val="0"/>
      <w:divBdr>
        <w:top w:val="none" w:sz="0" w:space="0" w:color="auto"/>
        <w:left w:val="none" w:sz="0" w:space="0" w:color="auto"/>
        <w:bottom w:val="none" w:sz="0" w:space="0" w:color="auto"/>
        <w:right w:val="none" w:sz="0" w:space="0" w:color="auto"/>
      </w:divBdr>
    </w:div>
    <w:div w:id="209743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research-and-innovation.ec.europa.eu/statistics/performance-indicators/european-innovation-scoreboard_en"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okovania.gov.sk/RVL/Material/28808/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data.europa.eu/en/publications/open-data-maturity/202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Motív balíka Office">
  <a:themeElements>
    <a:clrScheme name="VAIA paleta farieb">
      <a:dk1>
        <a:srgbClr val="000000"/>
      </a:dk1>
      <a:lt1>
        <a:srgbClr val="FFFFFF"/>
      </a:lt1>
      <a:dk2>
        <a:srgbClr val="00C5DB"/>
      </a:dk2>
      <a:lt2>
        <a:srgbClr val="1E22AA"/>
      </a:lt2>
      <a:accent1>
        <a:srgbClr val="E10600"/>
      </a:accent1>
      <a:accent2>
        <a:srgbClr val="FF6900"/>
      </a:accent2>
      <a:accent3>
        <a:srgbClr val="4A53B8"/>
      </a:accent3>
      <a:accent4>
        <a:srgbClr val="6FDCE8"/>
      </a:accent4>
      <a:accent5>
        <a:srgbClr val="E04943"/>
      </a:accent5>
      <a:accent6>
        <a:srgbClr val="FF974D"/>
      </a:accent6>
      <a:hlink>
        <a:srgbClr val="293B97"/>
      </a:hlink>
      <a:folHlink>
        <a:srgbClr val="00C5D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5c8e5f-d5cf-48c3-9b5f-7b6134728260">
      <Terms xmlns="http://schemas.microsoft.com/office/infopath/2007/PartnerControls"/>
    </lcf76f155ced4ddcb4097134ff3c332f>
    <TaxCatchAll xmlns="421375f5-370a-4650-8fe9-f6faac8af305" xsi:nil="true"/>
    <_Flow_SignoffStatus xmlns="cc5c8e5f-d5cf-48c3-9b5f-7b6134728260" xsi:nil="true"/>
    <priority xmlns="cc5c8e5f-d5cf-48c3-9b5f-7b6134728260" xsi:nil="true"/>
    <najdolezitejsiefotky xmlns="cc5c8e5f-d5cf-48c3-9b5f-7b6134728260">false</najdolezitejsiefotk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1" ma:contentTypeDescription="Create a new document." ma:contentTypeScope="" ma:versionID="9053dd939e79f9fba39487f36ed2b64f">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CEC09-A642-40C9-AEB7-C2A91B94CB29}">
  <ds:schemaRefs>
    <ds:schemaRef ds:uri="http://schemas.microsoft.com/office/2006/metadata/properties"/>
    <ds:schemaRef ds:uri="http://schemas.microsoft.com/office/infopath/2007/PartnerControls"/>
    <ds:schemaRef ds:uri="cc5c8e5f-d5cf-48c3-9b5f-7b6134728260"/>
    <ds:schemaRef ds:uri="421375f5-370a-4650-8fe9-f6faac8af305"/>
  </ds:schemaRefs>
</ds:datastoreItem>
</file>

<file path=customXml/itemProps2.xml><?xml version="1.0" encoding="utf-8"?>
<ds:datastoreItem xmlns:ds="http://schemas.openxmlformats.org/officeDocument/2006/customXml" ds:itemID="{EB50B6D5-51FA-44D2-8045-28C5E0BA3A33}">
  <ds:schemaRefs>
    <ds:schemaRef ds:uri="http://schemas.microsoft.com/sharepoint/v3/contenttype/forms"/>
  </ds:schemaRefs>
</ds:datastoreItem>
</file>

<file path=customXml/itemProps3.xml><?xml version="1.0" encoding="utf-8"?>
<ds:datastoreItem xmlns:ds="http://schemas.openxmlformats.org/officeDocument/2006/customXml" ds:itemID="{17ABD0F2-B0E7-4990-B6F3-D09570353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c8e5f-d5cf-48c3-9b5f-7b6134728260"/>
    <ds:schemaRef ds:uri="421375f5-370a-4650-8fe9-f6faac8af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170005-AE51-405D-969F-B805DDDF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47</Pages>
  <Words>13562</Words>
  <Characters>77305</Characters>
  <Application>Microsoft Office Word</Application>
  <DocSecurity>0</DocSecurity>
  <Lines>644</Lines>
  <Paragraphs>181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90686</CharactersWithSpaces>
  <SharedDoc>false</SharedDoc>
  <HLinks>
    <vt:vector size="18" baseType="variant">
      <vt:variant>
        <vt:i4>6357044</vt:i4>
      </vt:variant>
      <vt:variant>
        <vt:i4>6</vt:i4>
      </vt:variant>
      <vt:variant>
        <vt:i4>0</vt:i4>
      </vt:variant>
      <vt:variant>
        <vt:i4>5</vt:i4>
      </vt:variant>
      <vt:variant>
        <vt:lpwstr>https://data.europa.eu/en/publications/open-data-maturity/2023</vt:lpwstr>
      </vt:variant>
      <vt:variant>
        <vt:lpwstr/>
      </vt:variant>
      <vt:variant>
        <vt:i4>7012432</vt:i4>
      </vt:variant>
      <vt:variant>
        <vt:i4>3</vt:i4>
      </vt:variant>
      <vt:variant>
        <vt:i4>0</vt:i4>
      </vt:variant>
      <vt:variant>
        <vt:i4>5</vt:i4>
      </vt:variant>
      <vt:variant>
        <vt:lpwstr>https://research-and-innovation.ec.europa.eu/statistics/performance-indicators/european-innovation-scoreboard_en</vt:lpwstr>
      </vt:variant>
      <vt:variant>
        <vt:lpwstr/>
      </vt:variant>
      <vt:variant>
        <vt:i4>65543</vt:i4>
      </vt:variant>
      <vt:variant>
        <vt:i4>0</vt:i4>
      </vt:variant>
      <vt:variant>
        <vt:i4>0</vt:i4>
      </vt:variant>
      <vt:variant>
        <vt:i4>5</vt:i4>
      </vt:variant>
      <vt:variant>
        <vt:lpwstr>https://rokovania.gov.sk/RVL/Material/28808/1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Husseinová Eva</dc:creator>
  <cp:keywords/>
  <dc:description/>
  <cp:lastModifiedBy>Habrman Michal</cp:lastModifiedBy>
  <cp:revision>3</cp:revision>
  <dcterms:created xsi:type="dcterms:W3CDTF">2024-09-06T08:55:00Z</dcterms:created>
  <dcterms:modified xsi:type="dcterms:W3CDTF">2024-09-06T14:09:00Z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0x01010084E935AE76EEF24AA10FB5D99CAF32AC</vt:lpwstr>
  </property>
  <property fmtid="{D5CDD505-2E9C-101B-9397-08002B2CF9AE}" pid="3" name="MediaServiceImageTags">
    <vt:lpwstr/>
  </property>
</Properties>
</file>