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51BFA" w14:textId="77777777" w:rsidR="00BE6010" w:rsidRDefault="00BE6010" w:rsidP="00E86B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EBC668" w14:textId="0CFAFE29" w:rsidR="00E16345" w:rsidRDefault="00E86B90" w:rsidP="00E86B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B90">
        <w:rPr>
          <w:rFonts w:ascii="Times New Roman" w:hAnsi="Times New Roman" w:cs="Times New Roman"/>
          <w:b/>
          <w:sz w:val="28"/>
          <w:szCs w:val="28"/>
        </w:rPr>
        <w:t>Hlavné legislatívne akty</w:t>
      </w:r>
      <w:r w:rsidR="00E16345" w:rsidRPr="00E86B90">
        <w:rPr>
          <w:rFonts w:ascii="Times New Roman" w:hAnsi="Times New Roman" w:cs="Times New Roman"/>
          <w:b/>
          <w:sz w:val="28"/>
          <w:szCs w:val="28"/>
        </w:rPr>
        <w:t xml:space="preserve"> EÚ v oblasti vesmírnej politiky</w:t>
      </w:r>
    </w:p>
    <w:p w14:paraId="27480E0C" w14:textId="184A0D75" w:rsidR="00E86B90" w:rsidRDefault="00E86B90" w:rsidP="00E86B90">
      <w:pPr>
        <w:pStyle w:val="Default"/>
      </w:pPr>
    </w:p>
    <w:p w14:paraId="124FAF64" w14:textId="3B50EAC2" w:rsidR="00E86B90" w:rsidRPr="009C664A" w:rsidRDefault="007F6FE8" w:rsidP="00E1029B">
      <w:pPr>
        <w:pStyle w:val="Default"/>
        <w:numPr>
          <w:ilvl w:val="0"/>
          <w:numId w:val="3"/>
        </w:numPr>
        <w:spacing w:after="120"/>
        <w:jc w:val="both"/>
      </w:pPr>
      <w:hyperlink r:id="rId7" w:history="1">
        <w:r w:rsidR="00E86B90" w:rsidRPr="006977D7">
          <w:rPr>
            <w:rStyle w:val="Hypertextovprepojenie"/>
            <w:rFonts w:ascii="Times New Roman" w:hAnsi="Times New Roman" w:cs="Times New Roman"/>
          </w:rPr>
          <w:t>Zmluva o Európskej únii</w:t>
        </w:r>
      </w:hyperlink>
      <w:r w:rsidR="00E86B90" w:rsidRPr="009C664A">
        <w:t xml:space="preserve"> (Hlava V – Ustanovenia o spoločnej zahrani</w:t>
      </w:r>
      <w:r w:rsidR="006E23F5">
        <w:t>čnej a</w:t>
      </w:r>
      <w:r w:rsidR="00E00DAC">
        <w:t> </w:t>
      </w:r>
      <w:r w:rsidR="006E23F5">
        <w:t>bezpečnostnej politike)</w:t>
      </w:r>
    </w:p>
    <w:p w14:paraId="16083851" w14:textId="6918603B" w:rsidR="00E86B90" w:rsidRPr="0070638F" w:rsidRDefault="007F6FE8" w:rsidP="00E1029B">
      <w:pPr>
        <w:pStyle w:val="Default"/>
        <w:numPr>
          <w:ilvl w:val="0"/>
          <w:numId w:val="3"/>
        </w:numPr>
        <w:spacing w:after="120"/>
        <w:jc w:val="both"/>
      </w:pPr>
      <w:hyperlink r:id="rId8" w:history="1">
        <w:r w:rsidR="00E86B90" w:rsidRPr="006977D7">
          <w:rPr>
            <w:rStyle w:val="Hypertextovprepojenie"/>
            <w:rFonts w:ascii="Times New Roman" w:hAnsi="Times New Roman" w:cs="Times New Roman"/>
          </w:rPr>
          <w:t>Globálna stratégia pre zahrani</w:t>
        </w:r>
        <w:r w:rsidR="006E23F5" w:rsidRPr="006977D7">
          <w:rPr>
            <w:rStyle w:val="Hypertextovprepojenie"/>
            <w:rFonts w:ascii="Times New Roman" w:hAnsi="Times New Roman" w:cs="Times New Roman"/>
          </w:rPr>
          <w:t>čnú a bezpečnostnú politiku EÚ</w:t>
        </w:r>
      </w:hyperlink>
    </w:p>
    <w:p w14:paraId="54653C9D" w14:textId="6730B769" w:rsidR="00094504" w:rsidRPr="0070638F" w:rsidRDefault="007F6FE8" w:rsidP="00E1029B">
      <w:pPr>
        <w:pStyle w:val="Default"/>
        <w:numPr>
          <w:ilvl w:val="0"/>
          <w:numId w:val="3"/>
        </w:numPr>
        <w:spacing w:after="120"/>
        <w:jc w:val="both"/>
      </w:pPr>
      <w:hyperlink r:id="rId9" w:history="1">
        <w:r w:rsidR="00094504" w:rsidRPr="001560D7">
          <w:rPr>
            <w:rStyle w:val="Hypertextovprepojenie"/>
            <w:rFonts w:ascii="Times New Roman" w:hAnsi="Times New Roman" w:cs="Times New Roman"/>
          </w:rPr>
          <w:t>Vesmírna stratégia pre Európu</w:t>
        </w:r>
      </w:hyperlink>
      <w:r w:rsidR="00094504" w:rsidRPr="0070638F">
        <w:t xml:space="preserve"> </w:t>
      </w:r>
      <w:r w:rsidR="00120DAC" w:rsidRPr="0070638F">
        <w:t>(</w:t>
      </w:r>
      <w:r w:rsidR="00120DAC" w:rsidRPr="0070638F">
        <w:rPr>
          <w:bCs/>
        </w:rPr>
        <w:t>Stratégia pre Európu v oblasti kozmického priestoru)</w:t>
      </w:r>
    </w:p>
    <w:p w14:paraId="22959D3D" w14:textId="484832BE" w:rsidR="00D551BC" w:rsidRPr="0070638F" w:rsidRDefault="007F6FE8" w:rsidP="00E1029B">
      <w:pPr>
        <w:pStyle w:val="Default"/>
        <w:numPr>
          <w:ilvl w:val="0"/>
          <w:numId w:val="3"/>
        </w:numPr>
        <w:spacing w:after="120"/>
        <w:jc w:val="both"/>
      </w:pPr>
      <w:hyperlink r:id="rId10" w:history="1">
        <w:r w:rsidR="00E86B90" w:rsidRPr="00B917F1">
          <w:rPr>
            <w:rStyle w:val="Hypertextovprepojenie"/>
            <w:rFonts w:ascii="Times New Roman" w:hAnsi="Times New Roman" w:cs="Times New Roman"/>
          </w:rPr>
          <w:t>Nariadenie Európskeho parlamentu a Rady (EÚ)</w:t>
        </w:r>
        <w:r w:rsidR="00114B80" w:rsidRPr="00B917F1">
          <w:rPr>
            <w:rStyle w:val="Hypertextovprepojenie"/>
            <w:rFonts w:ascii="Times New Roman" w:hAnsi="Times New Roman" w:cs="Times New Roman"/>
          </w:rPr>
          <w:t xml:space="preserve"> </w:t>
        </w:r>
        <w:r w:rsidR="00E86B90" w:rsidRPr="00B917F1">
          <w:rPr>
            <w:rStyle w:val="Hypertextovprepojenie"/>
            <w:rFonts w:ascii="Times New Roman" w:hAnsi="Times New Roman" w:cs="Times New Roman"/>
          </w:rPr>
          <w:t>2021/696</w:t>
        </w:r>
        <w:r w:rsidR="00D12535" w:rsidRPr="00B917F1">
          <w:rPr>
            <w:rStyle w:val="Hypertextovprepojenie"/>
            <w:rFonts w:ascii="Times New Roman" w:hAnsi="Times New Roman" w:cs="Times New Roman"/>
          </w:rPr>
          <w:t xml:space="preserve"> z 28. apríla 2021</w:t>
        </w:r>
        <w:r w:rsidR="00E86B90" w:rsidRPr="00B917F1">
          <w:rPr>
            <w:rStyle w:val="Hypertextovprepojenie"/>
            <w:rFonts w:ascii="Times New Roman" w:hAnsi="Times New Roman" w:cs="Times New Roman"/>
          </w:rPr>
          <w:t>, ktorým sa zriaďuje Vesmírny program Únie a Agentúra EÚ pre vesmírny program</w:t>
        </w:r>
        <w:r w:rsidR="00D12535" w:rsidRPr="00B917F1">
          <w:rPr>
            <w:rStyle w:val="Hypertextovprepojenie"/>
            <w:rFonts w:ascii="Times New Roman" w:hAnsi="Times New Roman" w:cs="Times New Roman"/>
          </w:rPr>
          <w:t xml:space="preserve"> a </w:t>
        </w:r>
        <w:r w:rsidR="00D12535" w:rsidRPr="00B917F1">
          <w:rPr>
            <w:rStyle w:val="Hypertextovprepojenie"/>
            <w:rFonts w:ascii="Times New Roman" w:hAnsi="Times New Roman" w:cs="Times New Roman"/>
            <w:bCs/>
          </w:rPr>
          <w:t>ktorým sa zrušujú nariadenia (EÚ) č. 912/2010, (EÚ) č. 1285/2013 a (EÚ) č. 377/2014 a rozhodnutie č. 541/2014/EÚ</w:t>
        </w:r>
      </w:hyperlink>
      <w:r w:rsidR="00E86B90" w:rsidRPr="0070638F">
        <w:t xml:space="preserve"> </w:t>
      </w:r>
    </w:p>
    <w:p w14:paraId="60BDF337" w14:textId="3971D52F" w:rsidR="00E86B90" w:rsidRPr="009C664A" w:rsidRDefault="007F6FE8" w:rsidP="00E1029B">
      <w:pPr>
        <w:pStyle w:val="Default"/>
        <w:numPr>
          <w:ilvl w:val="0"/>
          <w:numId w:val="3"/>
        </w:numPr>
        <w:spacing w:after="120"/>
        <w:jc w:val="both"/>
      </w:pPr>
      <w:hyperlink r:id="rId11" w:history="1">
        <w:r w:rsidR="00E86B90" w:rsidRPr="00B917F1">
          <w:rPr>
            <w:rStyle w:val="Hypertextovprepojenie"/>
            <w:rFonts w:ascii="Times New Roman" w:hAnsi="Times New Roman" w:cs="Times New Roman"/>
          </w:rPr>
          <w:t>Nariadenie Európskeho parlamentu a Rady (EÚ) 2023/588</w:t>
        </w:r>
        <w:r w:rsidR="00120DAC" w:rsidRPr="00B917F1">
          <w:rPr>
            <w:rStyle w:val="Hypertextovprepojenie"/>
            <w:rFonts w:ascii="Times New Roman" w:hAnsi="Times New Roman" w:cs="Times New Roman"/>
          </w:rPr>
          <w:t xml:space="preserve"> z 15. marca 2023</w:t>
        </w:r>
        <w:r w:rsidR="00E86B90" w:rsidRPr="00B917F1">
          <w:rPr>
            <w:rStyle w:val="Hypertextovprepojenie"/>
            <w:rFonts w:ascii="Times New Roman" w:hAnsi="Times New Roman" w:cs="Times New Roman"/>
          </w:rPr>
          <w:t>, ktorým sa zriaďuje Program Únie pre bezpečnú konektivitu na obdobie r</w:t>
        </w:r>
        <w:r w:rsidR="00120DAC" w:rsidRPr="00B917F1">
          <w:rPr>
            <w:rStyle w:val="Hypertextovprepojenie"/>
            <w:rFonts w:ascii="Times New Roman" w:hAnsi="Times New Roman" w:cs="Times New Roman"/>
          </w:rPr>
          <w:t>okov</w:t>
        </w:r>
        <w:r w:rsidR="006E23F5" w:rsidRPr="00B917F1">
          <w:rPr>
            <w:rStyle w:val="Hypertextovprepojenie"/>
            <w:rFonts w:ascii="Times New Roman" w:hAnsi="Times New Roman" w:cs="Times New Roman"/>
          </w:rPr>
          <w:t xml:space="preserve"> 2023-2027</w:t>
        </w:r>
      </w:hyperlink>
    </w:p>
    <w:p w14:paraId="72287ED0" w14:textId="5F0C392D" w:rsidR="00E86B90" w:rsidRDefault="007F6FE8" w:rsidP="00E1029B">
      <w:pPr>
        <w:pStyle w:val="Default"/>
        <w:numPr>
          <w:ilvl w:val="0"/>
          <w:numId w:val="3"/>
        </w:numPr>
        <w:spacing w:after="120"/>
        <w:jc w:val="both"/>
      </w:pPr>
      <w:hyperlink r:id="rId12" w:history="1">
        <w:r w:rsidR="00E86B90" w:rsidRPr="00B917F1">
          <w:rPr>
            <w:rStyle w:val="Hypertextovprepojenie"/>
            <w:rFonts w:ascii="Times New Roman" w:hAnsi="Times New Roman" w:cs="Times New Roman"/>
          </w:rPr>
          <w:t>Vykonávacie rozhodnutie Komisie (EÚ)</w:t>
        </w:r>
        <w:r w:rsidR="00120DAC" w:rsidRPr="00B917F1">
          <w:rPr>
            <w:rStyle w:val="Hypertextovprepojenie"/>
            <w:rFonts w:ascii="Times New Roman" w:hAnsi="Times New Roman" w:cs="Times New Roman"/>
          </w:rPr>
          <w:t xml:space="preserve"> </w:t>
        </w:r>
        <w:r w:rsidR="00E86B90" w:rsidRPr="00B917F1">
          <w:rPr>
            <w:rStyle w:val="Hypertextovprepojenie"/>
            <w:rFonts w:ascii="Times New Roman" w:hAnsi="Times New Roman" w:cs="Times New Roman"/>
          </w:rPr>
          <w:t>2023/1054</w:t>
        </w:r>
        <w:r w:rsidR="00120DAC" w:rsidRPr="00B917F1">
          <w:rPr>
            <w:rStyle w:val="Hypertextovprepojenie"/>
            <w:rFonts w:ascii="Times New Roman" w:hAnsi="Times New Roman" w:cs="Times New Roman"/>
          </w:rPr>
          <w:t xml:space="preserve"> z 30. mája 2023</w:t>
        </w:r>
        <w:r w:rsidR="00E86B90" w:rsidRPr="00B917F1">
          <w:rPr>
            <w:rStyle w:val="Hypertextovprepojenie"/>
            <w:rFonts w:ascii="Times New Roman" w:hAnsi="Times New Roman" w:cs="Times New Roman"/>
          </w:rPr>
          <w:t xml:space="preserve">, ktorým sa stanovujú pravidlá uplatňovania nariadenia Európskeho parlamentu a Rady (EÚ) 2021/696, pokiaľ ide o portfólio služieb pre služby vládnej satelitnej komunikácie, ktoré ponúka systém zriadený v </w:t>
        </w:r>
        <w:r w:rsidR="006E23F5" w:rsidRPr="00B917F1">
          <w:rPr>
            <w:rStyle w:val="Hypertextovprepojenie"/>
            <w:rFonts w:ascii="Times New Roman" w:hAnsi="Times New Roman" w:cs="Times New Roman"/>
          </w:rPr>
          <w:t>rámci Vesmírneho programu Únie</w:t>
        </w:r>
      </w:hyperlink>
    </w:p>
    <w:p w14:paraId="1695D8BE" w14:textId="72FA49AA" w:rsidR="004A1791" w:rsidRPr="009C664A" w:rsidRDefault="007F6FE8" w:rsidP="00E1029B">
      <w:pPr>
        <w:pStyle w:val="Default"/>
        <w:numPr>
          <w:ilvl w:val="0"/>
          <w:numId w:val="3"/>
        </w:numPr>
        <w:spacing w:after="120"/>
        <w:jc w:val="both"/>
      </w:pPr>
      <w:hyperlink r:id="rId13" w:history="1">
        <w:r w:rsidR="004A1791" w:rsidRPr="00B917F1">
          <w:rPr>
            <w:rStyle w:val="Hypertextovprepojenie"/>
            <w:rFonts w:ascii="Times New Roman" w:hAnsi="Times New Roman" w:cs="Times New Roman"/>
          </w:rPr>
          <w:t>Vykonávacie rozhodnutie Komisie (EÚ) 2023/1055 z 30. mája 2023, ktorým sa stanovujú pravidlá zdieľania a </w:t>
        </w:r>
        <w:proofErr w:type="spellStart"/>
        <w:r w:rsidR="004A1791" w:rsidRPr="00B917F1">
          <w:rPr>
            <w:rStyle w:val="Hypertextovprepojenie"/>
            <w:rFonts w:ascii="Times New Roman" w:hAnsi="Times New Roman" w:cs="Times New Roman"/>
          </w:rPr>
          <w:t>priori</w:t>
        </w:r>
        <w:r w:rsidR="006E23F5" w:rsidRPr="00B917F1">
          <w:rPr>
            <w:rStyle w:val="Hypertextovprepojenie"/>
            <w:rFonts w:ascii="Times New Roman" w:hAnsi="Times New Roman" w:cs="Times New Roman"/>
          </w:rPr>
          <w:t>ti</w:t>
        </w:r>
        <w:r w:rsidR="004A1791" w:rsidRPr="00B917F1">
          <w:rPr>
            <w:rStyle w:val="Hypertextovprepojenie"/>
            <w:rFonts w:ascii="Times New Roman" w:hAnsi="Times New Roman" w:cs="Times New Roman"/>
          </w:rPr>
          <w:t>zácie</w:t>
        </w:r>
        <w:proofErr w:type="spellEnd"/>
        <w:r w:rsidR="004A1791" w:rsidRPr="00B917F1">
          <w:rPr>
            <w:rStyle w:val="Hypertextovprepojenie"/>
            <w:rFonts w:ascii="Times New Roman" w:hAnsi="Times New Roman" w:cs="Times New Roman"/>
          </w:rPr>
          <w:t xml:space="preserve"> kapacít, služieb a používateľských zariadení satelitnej komunikácie na účely plnenia funkcie uvedenej v článku 66 ods. 2 nariadenia Európskeho parlamentu a Rady</w:t>
        </w:r>
      </w:hyperlink>
    </w:p>
    <w:p w14:paraId="0DA8A926" w14:textId="06E8E231" w:rsidR="00E86B90" w:rsidRDefault="007F6FE8" w:rsidP="00E1029B">
      <w:pPr>
        <w:pStyle w:val="Default"/>
        <w:numPr>
          <w:ilvl w:val="0"/>
          <w:numId w:val="3"/>
        </w:numPr>
        <w:spacing w:after="120"/>
        <w:jc w:val="both"/>
      </w:pPr>
      <w:hyperlink r:id="rId14" w:history="1">
        <w:r w:rsidR="00E86B90" w:rsidRPr="00B917F1">
          <w:rPr>
            <w:rStyle w:val="Hypertextovprepojenie"/>
            <w:rFonts w:ascii="Times New Roman" w:hAnsi="Times New Roman" w:cs="Times New Roman"/>
          </w:rPr>
          <w:t>Vykonávacie rozhodnutie Komisie (EÚ) 2023/1053</w:t>
        </w:r>
        <w:r w:rsidR="00120DAC" w:rsidRPr="00B917F1">
          <w:rPr>
            <w:rStyle w:val="Hypertextovprepojenie"/>
            <w:rFonts w:ascii="Times New Roman" w:hAnsi="Times New Roman" w:cs="Times New Roman"/>
          </w:rPr>
          <w:t xml:space="preserve"> z 30. mája 2023</w:t>
        </w:r>
        <w:r w:rsidR="00E86B90" w:rsidRPr="00B917F1">
          <w:rPr>
            <w:rStyle w:val="Hypertextovprepojenie"/>
            <w:rFonts w:ascii="Times New Roman" w:hAnsi="Times New Roman" w:cs="Times New Roman"/>
          </w:rPr>
          <w:t xml:space="preserve">, ktorým sa stanovujú pravidlá uplatňovania nariadenia Európskeho parlamentu a Rady (EÚ) 2023/588, pokiaľ ide o prevádzkové požiadavky na vládne služby poskytované v rámci Programu Únie pre bezpečnú konektivitu </w:t>
        </w:r>
        <w:r w:rsidR="006E23F5" w:rsidRPr="00B917F1">
          <w:rPr>
            <w:rStyle w:val="Hypertextovprepojenie"/>
            <w:rFonts w:ascii="Times New Roman" w:hAnsi="Times New Roman" w:cs="Times New Roman"/>
          </w:rPr>
          <w:t>a súvisiaceho portfólia služieb</w:t>
        </w:r>
      </w:hyperlink>
      <w:r w:rsidR="00E86B90" w:rsidRPr="009C664A">
        <w:t xml:space="preserve"> </w:t>
      </w:r>
    </w:p>
    <w:p w14:paraId="013DDA99" w14:textId="02EFA271" w:rsidR="00E86B90" w:rsidRDefault="007F6FE8" w:rsidP="00E86B90">
      <w:pPr>
        <w:pStyle w:val="Default"/>
        <w:numPr>
          <w:ilvl w:val="0"/>
          <w:numId w:val="3"/>
        </w:numPr>
        <w:tabs>
          <w:tab w:val="left" w:pos="5550"/>
        </w:tabs>
        <w:spacing w:after="120"/>
        <w:jc w:val="both"/>
        <w:rPr>
          <w:b/>
          <w:color w:val="auto"/>
        </w:rPr>
      </w:pPr>
      <w:hyperlink r:id="rId15" w:history="1">
        <w:r w:rsidR="00D551BC" w:rsidRPr="00D551BC">
          <w:rPr>
            <w:rStyle w:val="Hypertextovprepojenie"/>
            <w:rFonts w:ascii="Times New Roman" w:hAnsi="Times New Roman" w:cs="Times New Roman"/>
          </w:rPr>
          <w:t>S</w:t>
        </w:r>
        <w:r w:rsidR="009C664A" w:rsidRPr="00D551BC">
          <w:rPr>
            <w:rStyle w:val="Hypertextovprepojenie"/>
            <w:rFonts w:ascii="Times New Roman" w:hAnsi="Times New Roman" w:cs="Times New Roman"/>
          </w:rPr>
          <w:t>tratégia EÚ</w:t>
        </w:r>
        <w:r w:rsidR="00D551BC" w:rsidRPr="00D551BC">
          <w:rPr>
            <w:rStyle w:val="Hypertextovprepojenie"/>
            <w:rFonts w:ascii="Times New Roman" w:hAnsi="Times New Roman" w:cs="Times New Roman"/>
          </w:rPr>
          <w:t xml:space="preserve"> v oblasti kozmického priestoru</w:t>
        </w:r>
        <w:r w:rsidR="009C664A" w:rsidRPr="00D551BC">
          <w:rPr>
            <w:rStyle w:val="Hypertextovprepojenie"/>
            <w:rFonts w:ascii="Times New Roman" w:hAnsi="Times New Roman" w:cs="Times New Roman"/>
          </w:rPr>
          <w:t xml:space="preserve"> pre bezpečnosť a</w:t>
        </w:r>
        <w:r w:rsidR="00C173C7" w:rsidRPr="00D551BC">
          <w:rPr>
            <w:rStyle w:val="Hypertextovprepojenie"/>
            <w:rFonts w:ascii="Times New Roman" w:hAnsi="Times New Roman" w:cs="Times New Roman"/>
          </w:rPr>
          <w:t> </w:t>
        </w:r>
        <w:r w:rsidR="009C664A" w:rsidRPr="00D551BC">
          <w:rPr>
            <w:rStyle w:val="Hypertextovprepojenie"/>
            <w:rFonts w:ascii="Times New Roman" w:hAnsi="Times New Roman" w:cs="Times New Roman"/>
          </w:rPr>
          <w:t>obranu</w:t>
        </w:r>
      </w:hyperlink>
      <w:r w:rsidR="00C173C7" w:rsidRPr="00C173C7">
        <w:t xml:space="preserve"> (</w:t>
      </w:r>
      <w:r w:rsidR="00D551BC">
        <w:t>Závery Rady</w:t>
      </w:r>
      <w:r w:rsidR="00F92D30">
        <w:t xml:space="preserve"> </w:t>
      </w:r>
      <w:r w:rsidR="00D551BC">
        <w:rPr>
          <w:rFonts w:eastAsia="Calibri"/>
          <w:bCs/>
          <w:color w:val="auto"/>
        </w:rPr>
        <w:t>o</w:t>
      </w:r>
      <w:r w:rsidR="00E00DAC">
        <w:rPr>
          <w:rFonts w:eastAsia="Calibri"/>
          <w:bCs/>
          <w:color w:val="auto"/>
        </w:rPr>
        <w:t> </w:t>
      </w:r>
      <w:r w:rsidR="00D551BC">
        <w:rPr>
          <w:rFonts w:eastAsia="Calibri"/>
          <w:bCs/>
          <w:color w:val="auto"/>
        </w:rPr>
        <w:t>st</w:t>
      </w:r>
      <w:r w:rsidR="00D551BC" w:rsidRPr="006E23F5">
        <w:rPr>
          <w:rFonts w:eastAsia="Calibri"/>
          <w:bCs/>
          <w:color w:val="auto"/>
        </w:rPr>
        <w:t xml:space="preserve">ratégii </w:t>
      </w:r>
      <w:r w:rsidR="00C173C7" w:rsidRPr="006E23F5">
        <w:rPr>
          <w:rFonts w:eastAsia="Calibri"/>
          <w:bCs/>
          <w:color w:val="auto"/>
        </w:rPr>
        <w:t>EÚ v oblasti kozmického priestoru pre bezpečnosť a obranu</w:t>
      </w:r>
      <w:r w:rsidR="00C173C7">
        <w:rPr>
          <w:b/>
          <w:color w:val="auto"/>
        </w:rPr>
        <w:t>)</w:t>
      </w:r>
      <w:r w:rsidR="009C664A" w:rsidRPr="00DD2951">
        <w:rPr>
          <w:b/>
          <w:color w:val="auto"/>
        </w:rPr>
        <w:tab/>
      </w:r>
    </w:p>
    <w:p w14:paraId="3B3D67F8" w14:textId="1D0690FD" w:rsidR="00E1029B" w:rsidRPr="00A67E22" w:rsidRDefault="00A67E22" w:rsidP="00A67E22">
      <w:pPr>
        <w:pStyle w:val="Default"/>
        <w:numPr>
          <w:ilvl w:val="0"/>
          <w:numId w:val="3"/>
        </w:numPr>
        <w:tabs>
          <w:tab w:val="left" w:pos="5550"/>
        </w:tabs>
        <w:spacing w:after="120"/>
        <w:jc w:val="both"/>
        <w:rPr>
          <w:rStyle w:val="Hypertextovprepojenie"/>
          <w:rFonts w:ascii="Times New Roman" w:hAnsi="Times New Roman" w:cs="Times New Roman"/>
        </w:rPr>
      </w:pPr>
      <w:hyperlink r:id="rId16" w:history="1">
        <w:r w:rsidRPr="00A67E22">
          <w:rPr>
            <w:rStyle w:val="Hypertextovprepojenie"/>
            <w:rFonts w:ascii="Times New Roman" w:hAnsi="Times New Roman" w:cs="Times New Roman"/>
          </w:rPr>
          <w:t>Rozhodnutie (SZBP) 2021/698 o bezpečnosti systémov a služieb, ktoré sa zavádzajú, prevádzkujú a používajú v rámci Vesmírneho programu EÚ a ktoré môžu ovplyvniť bezpečnosť EÚ</w:t>
        </w:r>
      </w:hyperlink>
      <w:r w:rsidRPr="00A67E22">
        <w:rPr>
          <w:rStyle w:val="Hypertextovprepojenie"/>
          <w:rFonts w:ascii="Times New Roman" w:hAnsi="Times New Roman" w:cs="Times New Roman"/>
        </w:rPr>
        <w:t>, a o zrušení rozhodnutia 2014/496/SZBP</w:t>
      </w:r>
    </w:p>
    <w:p w14:paraId="3FF53770" w14:textId="77777777" w:rsidR="00A67E22" w:rsidRDefault="00A67E22" w:rsidP="00E86B9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CF7DEAC" w14:textId="2C0110FB" w:rsidR="009C664A" w:rsidRPr="009C664A" w:rsidRDefault="009C664A" w:rsidP="00E86B90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C664A">
        <w:rPr>
          <w:rFonts w:ascii="Times New Roman" w:hAnsi="Times New Roman" w:cs="Times New Roman"/>
          <w:b/>
          <w:sz w:val="24"/>
          <w:szCs w:val="24"/>
        </w:rPr>
        <w:t>Podrobnejšie k najvýznamnejším aktom:</w:t>
      </w:r>
    </w:p>
    <w:p w14:paraId="0C264415" w14:textId="6BE2D5A2" w:rsidR="00E16345" w:rsidRPr="00AE4D22" w:rsidRDefault="00E16345" w:rsidP="00E1634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55E6">
        <w:rPr>
          <w:rFonts w:ascii="Times New Roman" w:hAnsi="Times New Roman" w:cs="Times New Roman"/>
          <w:b/>
          <w:sz w:val="24"/>
          <w:szCs w:val="24"/>
        </w:rPr>
        <w:t>Vesmírna stratégia pre Európu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id="1"/>
      </w:r>
      <w:r w:rsidRPr="00154374">
        <w:rPr>
          <w:rFonts w:ascii="Times New Roman" w:hAnsi="Times New Roman" w:cs="Times New Roman"/>
          <w:sz w:val="24"/>
          <w:szCs w:val="24"/>
        </w:rPr>
        <w:t xml:space="preserve"> </w:t>
      </w:r>
      <w:r w:rsidRPr="00154374">
        <w:rPr>
          <w:rFonts w:ascii="Times New Roman" w:hAnsi="Times New Roman" w:cs="Times New Roman"/>
          <w:bCs/>
          <w:sz w:val="24"/>
          <w:szCs w:val="24"/>
        </w:rPr>
        <w:t>stanovuje ciele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54374">
        <w:rPr>
          <w:rFonts w:ascii="Times New Roman" w:hAnsi="Times New Roman" w:cs="Times New Roman"/>
          <w:bCs/>
          <w:sz w:val="24"/>
          <w:szCs w:val="24"/>
        </w:rPr>
        <w:t>ako napr. poskytovať nové služby pre občanov a hospodárstvo EÚ, podporiť globálnu konkurencieschopnosť európskeho vesmírneho sektora, posilňovať autonómny prístup Európy do vesmíru a jeho využitie v bezpečnom a chránenom prostredí, posilňovať úlohu EÚ ako globálneho aktéra, či podporovať medzinárodnú spoluprácu</w:t>
      </w:r>
      <w:r w:rsidR="006E23F5">
        <w:rPr>
          <w:rFonts w:ascii="Times New Roman" w:hAnsi="Times New Roman" w:cs="Times New Roman"/>
          <w:bCs/>
          <w:sz w:val="24"/>
          <w:szCs w:val="24"/>
        </w:rPr>
        <w:t>.</w:t>
      </w:r>
      <w:r w:rsidRPr="0015437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30E7F2B" w14:textId="15EE64BD" w:rsidR="00E16345" w:rsidRPr="00154374" w:rsidRDefault="00E16345" w:rsidP="00E16345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51051F">
        <w:rPr>
          <w:rFonts w:ascii="Times New Roman" w:hAnsi="Times New Roman" w:cs="Times New Roman"/>
          <w:b/>
          <w:sz w:val="24"/>
          <w:szCs w:val="24"/>
        </w:rPr>
        <w:lastRenderedPageBreak/>
        <w:t>Vesmírny program Únie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  <w:u w:val="single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 xml:space="preserve"> (ďalej aj „VPÚ“) je </w:t>
      </w:r>
      <w:r w:rsidRPr="00154374">
        <w:rPr>
          <w:rFonts w:ascii="Times New Roman" w:hAnsi="Times New Roman" w:cs="Times New Roman"/>
          <w:sz w:val="24"/>
          <w:szCs w:val="24"/>
        </w:rPr>
        <w:t xml:space="preserve">prijatý vo forme </w:t>
      </w:r>
      <w:r w:rsidRPr="00154374">
        <w:rPr>
          <w:rFonts w:ascii="Times New Roman" w:hAnsi="Times New Roman" w:cs="Times New Roman"/>
          <w:b/>
          <w:bCs/>
          <w:sz w:val="24"/>
          <w:szCs w:val="24"/>
        </w:rPr>
        <w:t xml:space="preserve">Nariadenia EP </w:t>
      </w:r>
      <w:r w:rsidR="00ED63BB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154374">
        <w:rPr>
          <w:rFonts w:ascii="Times New Roman" w:hAnsi="Times New Roman" w:cs="Times New Roman"/>
          <w:b/>
          <w:bCs/>
          <w:sz w:val="24"/>
          <w:szCs w:val="24"/>
        </w:rPr>
        <w:t> Rady (EÚ) 2021/696 z 28. apríla 2021, ktorým sa zriaďuje Vesmírny program Únie a </w:t>
      </w:r>
      <w:bookmarkStart w:id="1" w:name="_Hlk139988338"/>
      <w:r w:rsidRPr="00154374">
        <w:rPr>
          <w:rFonts w:ascii="Times New Roman" w:hAnsi="Times New Roman" w:cs="Times New Roman"/>
          <w:b/>
          <w:bCs/>
          <w:sz w:val="24"/>
          <w:szCs w:val="24"/>
        </w:rPr>
        <w:t>Agentúra Európskej únie pre vesmírny program</w:t>
      </w:r>
      <w:bookmarkEnd w:id="1"/>
      <w:r w:rsidRPr="0015437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54374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VPÚ má tieto </w:t>
      </w:r>
      <w:r w:rsidRPr="0015437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ciele: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"/>
        <w:gridCol w:w="8885"/>
      </w:tblGrid>
      <w:tr w:rsidR="00E16345" w:rsidRPr="00154374" w14:paraId="5F81CF69" w14:textId="77777777" w:rsidTr="00DE3AC4">
        <w:tc>
          <w:tcPr>
            <w:tcW w:w="0" w:type="auto"/>
            <w:shd w:val="clear" w:color="auto" w:fill="auto"/>
            <w:hideMark/>
          </w:tcPr>
          <w:p w14:paraId="4E316E89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a)</w:t>
            </w:r>
          </w:p>
        </w:tc>
        <w:tc>
          <w:tcPr>
            <w:tcW w:w="0" w:type="auto"/>
            <w:shd w:val="clear" w:color="auto" w:fill="auto"/>
            <w:hideMark/>
          </w:tcPr>
          <w:p w14:paraId="596A5669" w14:textId="08174BB8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6E23F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oskytovať</w:t>
            </w:r>
            <w:r w:rsidR="006E23F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,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alebo prispievať k poskytovaniu </w:t>
            </w:r>
            <w:r w:rsidRPr="001543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vysokokvalitných, aktuálnych a v prípade potreby aj bezpečných dát, informácií a služieb týkajúcich sa vesmíru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bez prerušenia a pokiaľ možno na globálnej úrovni a umožňovať podporu politických priorít Únie a súvisiaceho rozhodovania, ktoré je založené na dôkazoch a je nezávislé, okrem iného v</w:t>
            </w:r>
            <w:r w:rsidR="00E00DA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 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oblasti zmeny klímy, dopravy a bezpečnosti;</w:t>
            </w:r>
          </w:p>
        </w:tc>
      </w:tr>
    </w:tbl>
    <w:p w14:paraId="11FEE41C" w14:textId="77777777" w:rsidR="00E16345" w:rsidRPr="00154374" w:rsidRDefault="00E16345" w:rsidP="00E16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444444"/>
          <w:sz w:val="24"/>
          <w:szCs w:val="24"/>
          <w:lang w:eastAsia="sk-SK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8872"/>
      </w:tblGrid>
      <w:tr w:rsidR="00E16345" w:rsidRPr="00154374" w14:paraId="5EC971FF" w14:textId="77777777" w:rsidTr="00DE3AC4">
        <w:tc>
          <w:tcPr>
            <w:tcW w:w="0" w:type="auto"/>
            <w:shd w:val="clear" w:color="auto" w:fill="auto"/>
            <w:hideMark/>
          </w:tcPr>
          <w:p w14:paraId="7A81CE66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b)</w:t>
            </w:r>
          </w:p>
        </w:tc>
        <w:tc>
          <w:tcPr>
            <w:tcW w:w="0" w:type="auto"/>
            <w:shd w:val="clear" w:color="auto" w:fill="auto"/>
            <w:hideMark/>
          </w:tcPr>
          <w:p w14:paraId="60D82327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maximalizovať sociálno-ekonomické prínosy, najmä posilnením </w:t>
            </w:r>
            <w:r w:rsidRPr="001543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vývoja inovatívnych a konkurencieschopných európskych dodávateľských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up</w:t>
            </w:r>
            <w:r w:rsidR="00ED63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tream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) </w:t>
            </w:r>
            <w:r w:rsidRPr="001543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 </w:t>
            </w:r>
            <w:r w:rsidRPr="001543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odberateľských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downstream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)</w:t>
            </w:r>
            <w:r w:rsidRPr="001543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odvetví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vrátane MSP a startupov, čím sa umožní rast a tvorba pracovných miest v Únii a podporí sa čo najširšie uplatnenie a využívanie dát, informácií a služieb, ktoré poskytujú zložky VPÚ, a to v rámci Únie aj mimo nej; </w:t>
            </w:r>
          </w:p>
        </w:tc>
      </w:tr>
    </w:tbl>
    <w:p w14:paraId="712733E0" w14:textId="77777777" w:rsidR="00E16345" w:rsidRPr="00154374" w:rsidRDefault="00E16345" w:rsidP="00E16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444444"/>
          <w:sz w:val="24"/>
          <w:szCs w:val="24"/>
          <w:lang w:eastAsia="sk-SK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"/>
        <w:gridCol w:w="8885"/>
      </w:tblGrid>
      <w:tr w:rsidR="00E16345" w:rsidRPr="00154374" w14:paraId="78AAAB7A" w14:textId="77777777" w:rsidTr="00DE3AC4">
        <w:tc>
          <w:tcPr>
            <w:tcW w:w="0" w:type="auto"/>
            <w:shd w:val="clear" w:color="auto" w:fill="auto"/>
            <w:hideMark/>
          </w:tcPr>
          <w:p w14:paraId="07FE1C54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c)</w:t>
            </w:r>
          </w:p>
        </w:tc>
        <w:tc>
          <w:tcPr>
            <w:tcW w:w="0" w:type="auto"/>
            <w:shd w:val="clear" w:color="auto" w:fill="auto"/>
            <w:hideMark/>
          </w:tcPr>
          <w:p w14:paraId="3A91710C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zlepšiť </w:t>
            </w:r>
            <w:r w:rsidRPr="001543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bezpečnosť a ochranu Únie a jej členských štátov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a posilniť autonómiu Únie, najmä pokiaľ ide o technológie;</w:t>
            </w:r>
          </w:p>
        </w:tc>
      </w:tr>
    </w:tbl>
    <w:p w14:paraId="46816A85" w14:textId="77777777" w:rsidR="00E16345" w:rsidRPr="00154374" w:rsidRDefault="00E16345" w:rsidP="00E16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444444"/>
          <w:sz w:val="24"/>
          <w:szCs w:val="24"/>
          <w:lang w:eastAsia="sk-SK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8872"/>
      </w:tblGrid>
      <w:tr w:rsidR="00E16345" w:rsidRPr="00154374" w14:paraId="5D39E35E" w14:textId="77777777" w:rsidTr="00DE3AC4">
        <w:tc>
          <w:tcPr>
            <w:tcW w:w="0" w:type="auto"/>
            <w:shd w:val="clear" w:color="auto" w:fill="auto"/>
            <w:hideMark/>
          </w:tcPr>
          <w:p w14:paraId="6DE04C40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d)</w:t>
            </w:r>
          </w:p>
        </w:tc>
        <w:tc>
          <w:tcPr>
            <w:tcW w:w="0" w:type="auto"/>
            <w:shd w:val="clear" w:color="auto" w:fill="auto"/>
            <w:hideMark/>
          </w:tcPr>
          <w:p w14:paraId="50DA2E95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podporovať postavenie </w:t>
            </w:r>
            <w:r w:rsidRPr="001543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Únie ako globálneho aktéra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vo vesmírnom sektore, podnecovať medzinárodnú spoluprácu, posilňovať európsku diplomaciu v oblasti vesmíru, a to aj presadzovaním zásad reciprocity a spravodlivej hospodárskej súťaže, a posilňovať úlohu Únie pri riešení globálnych výziev;</w:t>
            </w:r>
          </w:p>
        </w:tc>
      </w:tr>
    </w:tbl>
    <w:p w14:paraId="10D473CE" w14:textId="77777777" w:rsidR="00E16345" w:rsidRPr="00154374" w:rsidRDefault="00E16345" w:rsidP="00E163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444444"/>
          <w:sz w:val="24"/>
          <w:szCs w:val="24"/>
          <w:lang w:eastAsia="sk-SK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"/>
        <w:gridCol w:w="8885"/>
      </w:tblGrid>
      <w:tr w:rsidR="00E16345" w:rsidRPr="00154374" w14:paraId="0D497938" w14:textId="77777777" w:rsidTr="00DE3AC4">
        <w:tc>
          <w:tcPr>
            <w:tcW w:w="0" w:type="auto"/>
            <w:shd w:val="clear" w:color="auto" w:fill="auto"/>
            <w:hideMark/>
          </w:tcPr>
          <w:p w14:paraId="416B5378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e)</w:t>
            </w:r>
          </w:p>
        </w:tc>
        <w:tc>
          <w:tcPr>
            <w:tcW w:w="0" w:type="auto"/>
            <w:shd w:val="clear" w:color="auto" w:fill="auto"/>
            <w:hideMark/>
          </w:tcPr>
          <w:p w14:paraId="4D6DEDD2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zvyšovať </w:t>
            </w:r>
            <w:r w:rsidRPr="001543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bezpečnosť, ochranu a udržateľnosť všetkých vesmírnych činností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týkajúcich sa vesmírnych objektov a </w:t>
            </w:r>
            <w:r w:rsidRPr="00BA653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zvyšovania množstva vesmírneho odpadu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, ako aj vesmírneho prostredia, prostredníctvom zavádzania vhodných opatrení vrátane vývoja a zavádzania technológií na likvidáciu vesmírnych plavidiel na konci ich prevádzkovej životnosti a na likvidáciu vesmírneho odpadu.</w:t>
            </w:r>
          </w:p>
        </w:tc>
      </w:tr>
    </w:tbl>
    <w:p w14:paraId="56BC0A59" w14:textId="77777777" w:rsidR="00E16345" w:rsidRDefault="00E16345" w:rsidP="00E1634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E5CA3C" w14:textId="77777777" w:rsidR="00E16345" w:rsidRPr="00154374" w:rsidRDefault="00E16345" w:rsidP="00E16345">
      <w:pPr>
        <w:shd w:val="clear" w:color="auto" w:fill="FFFFFF"/>
        <w:spacing w:before="120" w:after="0" w:line="312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15437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VPÚ pozostáva z týchto zložiek: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"/>
        <w:gridCol w:w="8885"/>
      </w:tblGrid>
      <w:tr w:rsidR="00E16345" w:rsidRPr="00154374" w14:paraId="718780F7" w14:textId="77777777" w:rsidTr="00DE3AC4">
        <w:tc>
          <w:tcPr>
            <w:tcW w:w="0" w:type="auto"/>
            <w:shd w:val="clear" w:color="auto" w:fill="auto"/>
            <w:hideMark/>
          </w:tcPr>
          <w:p w14:paraId="388C015E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a)</w:t>
            </w:r>
          </w:p>
        </w:tc>
        <w:tc>
          <w:tcPr>
            <w:tcW w:w="0" w:type="auto"/>
            <w:shd w:val="clear" w:color="auto" w:fill="auto"/>
            <w:hideMark/>
          </w:tcPr>
          <w:p w14:paraId="6E1D3502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D0B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Galileo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- </w:t>
            </w:r>
            <w:r w:rsidRPr="003D0B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autonómny civilný globálny systém satelitnej navigácie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(ďalej aj „GNSS“) pod civilnou kontrolou, ktorý zahŕňa sústavu družíc, centrá a celosvetovú sieť pozemných staníc a poskytuje služby lokalizácie, navigácie a určovania času a zohľadňuje potreby a požiadavky v oblasti bezpečnosti;</w:t>
            </w:r>
          </w:p>
        </w:tc>
      </w:tr>
    </w:tbl>
    <w:p w14:paraId="766B6BA7" w14:textId="77777777" w:rsidR="00E16345" w:rsidRPr="00154374" w:rsidRDefault="00E16345" w:rsidP="00E16345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444444"/>
          <w:sz w:val="24"/>
          <w:szCs w:val="24"/>
          <w:lang w:eastAsia="sk-SK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8872"/>
      </w:tblGrid>
      <w:tr w:rsidR="00E16345" w:rsidRPr="00154374" w14:paraId="590A4F55" w14:textId="77777777" w:rsidTr="00DE3AC4">
        <w:tc>
          <w:tcPr>
            <w:tcW w:w="0" w:type="auto"/>
            <w:shd w:val="clear" w:color="auto" w:fill="auto"/>
            <w:hideMark/>
          </w:tcPr>
          <w:p w14:paraId="120DE37A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b)</w:t>
            </w:r>
          </w:p>
        </w:tc>
        <w:tc>
          <w:tcPr>
            <w:tcW w:w="0" w:type="auto"/>
            <w:shd w:val="clear" w:color="auto" w:fill="auto"/>
            <w:hideMark/>
          </w:tcPr>
          <w:p w14:paraId="39DC71E6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3D0B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EGNOS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6977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(</w:t>
            </w:r>
            <w:proofErr w:type="spellStart"/>
            <w:r w:rsidRPr="006977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European</w:t>
            </w:r>
            <w:proofErr w:type="spellEnd"/>
            <w:r w:rsidRPr="006977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6977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Geostation</w:t>
            </w:r>
            <w:r w:rsidR="00BA653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a</w:t>
            </w:r>
            <w:r w:rsidRPr="006977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ry</w:t>
            </w:r>
            <w:proofErr w:type="spellEnd"/>
            <w:r w:rsidRPr="006977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6977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Navigation</w:t>
            </w:r>
            <w:proofErr w:type="spellEnd"/>
            <w:r w:rsidRPr="006977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6977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Overlay</w:t>
            </w:r>
            <w:proofErr w:type="spellEnd"/>
            <w:r w:rsidRPr="006977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Service</w:t>
            </w:r>
            <w:r w:rsidR="00BA653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6977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/</w:t>
            </w:r>
            <w:r w:rsidR="00BA653C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Európska geostacionárna navigačná </w:t>
            </w:r>
            <w:proofErr w:type="spellStart"/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prekr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yvná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služba</w:t>
            </w:r>
            <w:r w:rsidRPr="006977D7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)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- civilný </w:t>
            </w:r>
            <w:r w:rsidRPr="001543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regionálny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F745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systém satelitnej navigácie pod civilnou kontrolou, 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ktorý pozostáva z centier a pozemných staníc a z viacerých transpondérov nainštalovaných na </w:t>
            </w:r>
            <w:proofErr w:type="spellStart"/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geosynchró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nnych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družiciach. EGNOS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spresňuje a koriguje otvorené signály vysielané systémom Galileo a ďalšími GNSS, okrem iného na účely služieb riadenia letovej prevádzky, leteckých navigačných služieb a ďalších dopravných systémov;</w:t>
            </w:r>
          </w:p>
        </w:tc>
      </w:tr>
    </w:tbl>
    <w:p w14:paraId="7B92545B" w14:textId="77777777" w:rsidR="00E16345" w:rsidRPr="00154374" w:rsidRDefault="00E16345" w:rsidP="00E16345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444444"/>
          <w:sz w:val="24"/>
          <w:szCs w:val="24"/>
          <w:lang w:eastAsia="sk-SK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"/>
        <w:gridCol w:w="8885"/>
      </w:tblGrid>
      <w:tr w:rsidR="00E16345" w:rsidRPr="00154374" w14:paraId="409CE8FD" w14:textId="77777777" w:rsidTr="00DE3AC4">
        <w:tc>
          <w:tcPr>
            <w:tcW w:w="0" w:type="auto"/>
            <w:shd w:val="clear" w:color="auto" w:fill="auto"/>
            <w:hideMark/>
          </w:tcPr>
          <w:p w14:paraId="37BB1727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c)</w:t>
            </w:r>
          </w:p>
        </w:tc>
        <w:tc>
          <w:tcPr>
            <w:tcW w:w="0" w:type="auto"/>
            <w:shd w:val="clear" w:color="auto" w:fill="auto"/>
            <w:hideMark/>
          </w:tcPr>
          <w:p w14:paraId="1F7402D2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proofErr w:type="spellStart"/>
            <w:r w:rsidRPr="003D0B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Copernicus</w:t>
            </w:r>
            <w:proofErr w:type="spellEnd"/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- </w:t>
            </w:r>
            <w:r w:rsidRPr="003D0B1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operačný autonómny systém civilného pozorovania Zeme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, ktorý vychádza z potrieb používateľov, je pod civilnou kontrolou, nadväzuje na existujúce národné 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lastRenderedPageBreak/>
              <w:t xml:space="preserve">a európske kapacity, ponúka </w:t>
            </w:r>
            <w:proofErr w:type="spellStart"/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geoinformačné</w:t>
            </w:r>
            <w:proofErr w:type="spellEnd"/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dáta a služby, zahŕňa družice, pozemnú infraštruktúru, zariadenia na spracovanie dát a informácií a distribučnú infraštruktúru, vychádza z politiky bezplatných, úplných a otvorených dát a v náležitých prípadoch zohľadňuje potreby a požiadavky v oblasti bezpečnosti;</w:t>
            </w:r>
          </w:p>
        </w:tc>
      </w:tr>
    </w:tbl>
    <w:p w14:paraId="5EA2FC50" w14:textId="77777777" w:rsidR="00E16345" w:rsidRPr="00154374" w:rsidRDefault="00E16345" w:rsidP="00E16345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444444"/>
          <w:sz w:val="24"/>
          <w:szCs w:val="24"/>
          <w:lang w:eastAsia="sk-SK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"/>
        <w:gridCol w:w="8872"/>
      </w:tblGrid>
      <w:tr w:rsidR="00E16345" w:rsidRPr="00154374" w14:paraId="61B411CC" w14:textId="77777777" w:rsidTr="00DE3AC4">
        <w:tc>
          <w:tcPr>
            <w:tcW w:w="0" w:type="auto"/>
            <w:shd w:val="clear" w:color="auto" w:fill="auto"/>
            <w:hideMark/>
          </w:tcPr>
          <w:p w14:paraId="2DB67110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d)</w:t>
            </w:r>
          </w:p>
        </w:tc>
        <w:tc>
          <w:tcPr>
            <w:tcW w:w="0" w:type="auto"/>
            <w:shd w:val="clear" w:color="auto" w:fill="auto"/>
            <w:hideMark/>
          </w:tcPr>
          <w:p w14:paraId="4B1C5126" w14:textId="636AC78F" w:rsidR="00E16345" w:rsidRPr="00154374" w:rsidRDefault="00590171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</w:t>
            </w:r>
            <w:r w:rsidR="00E16345" w:rsidRPr="0024268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S</w:t>
            </w:r>
            <w:r w:rsidR="006E23F5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SA (Space Situational Awareness</w:t>
            </w:r>
            <w:r w:rsidR="00E16345" w:rsidRPr="0024268F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)</w:t>
            </w:r>
            <w:r w:rsidR="00E16345"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- získavanie i</w:t>
            </w:r>
            <w:r w:rsidR="006E23F5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nformácií o situácii vo vesmíre</w:t>
            </w:r>
            <w:r w:rsidR="00E16345"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zahŕňa tieto </w:t>
            </w:r>
            <w:proofErr w:type="spellStart"/>
            <w:r w:rsidR="00E16345"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podzložky</w:t>
            </w:r>
            <w:proofErr w:type="spellEnd"/>
            <w:r w:rsidR="00E16345"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: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7"/>
              <w:gridCol w:w="8565"/>
            </w:tblGrid>
            <w:tr w:rsidR="00E16345" w:rsidRPr="00154374" w14:paraId="3124FF07" w14:textId="77777777" w:rsidTr="00DE3AC4">
              <w:tc>
                <w:tcPr>
                  <w:tcW w:w="0" w:type="auto"/>
                  <w:shd w:val="clear" w:color="auto" w:fill="auto"/>
                  <w:hideMark/>
                </w:tcPr>
                <w:p w14:paraId="1861EC95" w14:textId="77777777" w:rsidR="00E16345" w:rsidRPr="00154374" w:rsidRDefault="00E16345" w:rsidP="00DE3AC4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da</w:t>
                  </w:r>
                  <w:r w:rsidRPr="0015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)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7FBDD86E" w14:textId="77777777" w:rsidR="00E16345" w:rsidRPr="00154374" w:rsidRDefault="00E16345" w:rsidP="00DE3AC4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 xml:space="preserve"> </w:t>
                  </w:r>
                  <w:r w:rsidRPr="00D5074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 xml:space="preserve">SST </w:t>
                  </w:r>
                  <w:r w:rsidRPr="006977D7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>(</w:t>
                  </w:r>
                  <w:r w:rsidRPr="00D50747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  <w:t>Space</w:t>
                  </w:r>
                  <w:r w:rsidRPr="0024268F"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  <w:t xml:space="preserve"> Surveillance and Tracking</w:t>
                  </w:r>
                  <w:r>
                    <w:rPr>
                      <w:rFonts w:ascii="Times New Roman" w:hAnsi="Times New Roman" w:cs="Times New Roman"/>
                      <w:b/>
                      <w:noProof/>
                      <w:sz w:val="24"/>
                      <w:szCs w:val="24"/>
                    </w:rPr>
                    <w:t>)</w:t>
                  </w:r>
                  <w:r w:rsidRPr="0015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 xml:space="preserve"> – systém pre dohľad nad kozmickým priestorom a sledovanie tohto priestoru, ktorého cieľom je zlepšovať, prevádzkovať a poskytovať dáta, informácie a služby súvisiace s dohľadom nad vesmírnymi objektmi, ktoré obiehajú okolo Zeme, a ich sledovaním;</w:t>
                  </w:r>
                </w:p>
              </w:tc>
            </w:tr>
          </w:tbl>
          <w:p w14:paraId="73588E2D" w14:textId="77777777" w:rsidR="00E16345" w:rsidRPr="00154374" w:rsidRDefault="00E16345" w:rsidP="00DE3AC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sk-SK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20"/>
              <w:gridCol w:w="8552"/>
            </w:tblGrid>
            <w:tr w:rsidR="00E16345" w:rsidRPr="00154374" w14:paraId="691C473B" w14:textId="77777777" w:rsidTr="00DE3AC4">
              <w:tc>
                <w:tcPr>
                  <w:tcW w:w="0" w:type="auto"/>
                  <w:shd w:val="clear" w:color="auto" w:fill="auto"/>
                  <w:hideMark/>
                </w:tcPr>
                <w:p w14:paraId="27533E00" w14:textId="77777777" w:rsidR="00E16345" w:rsidRPr="00154374" w:rsidRDefault="00E16345" w:rsidP="00DE3AC4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db</w:t>
                  </w:r>
                  <w:proofErr w:type="spellEnd"/>
                  <w:r w:rsidRPr="0015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)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3F7E3DF9" w14:textId="5C051668" w:rsidR="00E16345" w:rsidRPr="00154374" w:rsidRDefault="009B42EE" w:rsidP="00DE3AC4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 xml:space="preserve"> </w:t>
                  </w:r>
                  <w:r w:rsidR="00E16345" w:rsidRPr="00BD104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>SWE (</w:t>
                  </w:r>
                  <w:proofErr w:type="spellStart"/>
                  <w:r w:rsidR="00E16345" w:rsidRPr="00BD104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>Space</w:t>
                  </w:r>
                  <w:proofErr w:type="spellEnd"/>
                  <w:r w:rsidR="00E16345" w:rsidRPr="00BD104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 xml:space="preserve"> </w:t>
                  </w:r>
                  <w:proofErr w:type="spellStart"/>
                  <w:r w:rsidR="00E16345" w:rsidRPr="00BD104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>Weather</w:t>
                  </w:r>
                  <w:proofErr w:type="spellEnd"/>
                  <w:r w:rsidR="00E16345" w:rsidRPr="00BD104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 xml:space="preserve"> </w:t>
                  </w:r>
                  <w:proofErr w:type="spellStart"/>
                  <w:r w:rsidR="00E16345" w:rsidRPr="00BD104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>Events</w:t>
                  </w:r>
                  <w:proofErr w:type="spellEnd"/>
                  <w:r w:rsidR="00E16345" w:rsidRPr="00BD104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>)</w:t>
                  </w:r>
                  <w:r w:rsidR="00E1634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 xml:space="preserve"> </w:t>
                  </w:r>
                  <w:r w:rsidR="00E16345" w:rsidRPr="0015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 xml:space="preserve">parametre z pozorovaní týkajúce sa javov vesmírneho počasia </w:t>
                  </w:r>
                </w:p>
              </w:tc>
            </w:tr>
          </w:tbl>
          <w:p w14:paraId="7CE59119" w14:textId="77777777" w:rsidR="00E16345" w:rsidRPr="00154374" w:rsidRDefault="00E16345" w:rsidP="00DE3AC4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sk-SK"/>
              </w:rPr>
            </w:pP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7"/>
              <w:gridCol w:w="8565"/>
            </w:tblGrid>
            <w:tr w:rsidR="00E16345" w:rsidRPr="00154374" w14:paraId="5A507156" w14:textId="77777777" w:rsidTr="00DE3AC4">
              <w:tc>
                <w:tcPr>
                  <w:tcW w:w="0" w:type="auto"/>
                  <w:shd w:val="clear" w:color="auto" w:fill="auto"/>
                  <w:hideMark/>
                </w:tcPr>
                <w:p w14:paraId="0DFC7727" w14:textId="77777777" w:rsidR="00E16345" w:rsidRPr="00154374" w:rsidRDefault="00E16345" w:rsidP="00DE3AC4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dc</w:t>
                  </w:r>
                  <w:r w:rsidRPr="0015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>)</w:t>
                  </w:r>
                </w:p>
              </w:tc>
              <w:tc>
                <w:tcPr>
                  <w:tcW w:w="0" w:type="auto"/>
                  <w:shd w:val="clear" w:color="auto" w:fill="auto"/>
                  <w:hideMark/>
                </w:tcPr>
                <w:p w14:paraId="2973CB71" w14:textId="77777777" w:rsidR="00E16345" w:rsidRPr="00154374" w:rsidRDefault="00E16345" w:rsidP="00DE3AC4">
                  <w:pPr>
                    <w:spacing w:before="120" w:after="0" w:line="312" w:lineRule="atLeast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 xml:space="preserve"> </w:t>
                  </w:r>
                  <w:r w:rsidRPr="00BD104C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>NEO</w:t>
                  </w:r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 xml:space="preserve"> (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>Near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>Earth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>Objects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sk-SK"/>
                    </w:rPr>
                    <w:t>)</w:t>
                  </w:r>
                  <w:r w:rsidRPr="00154374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sk-SK"/>
                    </w:rPr>
                    <w:t xml:space="preserve"> – monitorovanie rizika súvisiaceho s objektami v blízkosti Zeme, ktoré sa približujú k Zemi;</w:t>
                  </w:r>
                </w:p>
              </w:tc>
            </w:tr>
          </w:tbl>
          <w:p w14:paraId="5B18CE6D" w14:textId="77777777" w:rsidR="00E16345" w:rsidRPr="00154374" w:rsidRDefault="00E16345" w:rsidP="00DE3A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</w:p>
        </w:tc>
      </w:tr>
    </w:tbl>
    <w:p w14:paraId="541BB605" w14:textId="77777777" w:rsidR="00E16345" w:rsidRPr="00154374" w:rsidRDefault="00E16345" w:rsidP="00E16345">
      <w:pPr>
        <w:pStyle w:val="Odsekzoznamu"/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vanish/>
          <w:color w:val="444444"/>
          <w:sz w:val="24"/>
          <w:szCs w:val="24"/>
          <w:lang w:eastAsia="sk-SK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"/>
        <w:gridCol w:w="8885"/>
      </w:tblGrid>
      <w:tr w:rsidR="00E16345" w:rsidRPr="00154374" w14:paraId="7E279F04" w14:textId="77777777" w:rsidTr="00DE3AC4">
        <w:tc>
          <w:tcPr>
            <w:tcW w:w="0" w:type="auto"/>
            <w:shd w:val="clear" w:color="auto" w:fill="auto"/>
            <w:hideMark/>
          </w:tcPr>
          <w:p w14:paraId="4622C1C5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e)</w:t>
            </w:r>
          </w:p>
        </w:tc>
        <w:tc>
          <w:tcPr>
            <w:tcW w:w="0" w:type="auto"/>
            <w:shd w:val="clear" w:color="auto" w:fill="auto"/>
            <w:hideMark/>
          </w:tcPr>
          <w:p w14:paraId="3E70883F" w14:textId="77777777" w:rsidR="00E16345" w:rsidRPr="00154374" w:rsidRDefault="00E16345" w:rsidP="00DE3AC4">
            <w:pPr>
              <w:spacing w:before="120" w:after="0" w:line="31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Pr="00BD1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GOVSATCOM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  <w:r w:rsidR="007E4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(</w:t>
            </w:r>
            <w:proofErr w:type="spellStart"/>
            <w:r w:rsidR="007E4EA1" w:rsidRPr="00485DD8">
              <w:rPr>
                <w:rFonts w:ascii="Times New Roman" w:hAnsi="Times New Roman" w:cs="Times New Roman"/>
                <w:b/>
                <w:sz w:val="24"/>
                <w:szCs w:val="24"/>
              </w:rPr>
              <w:t>Governmental</w:t>
            </w:r>
            <w:proofErr w:type="spellEnd"/>
            <w:r w:rsidR="007E4EA1" w:rsidRPr="00485D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7E4EA1" w:rsidRPr="00485DD8">
              <w:rPr>
                <w:rFonts w:ascii="Times New Roman" w:hAnsi="Times New Roman" w:cs="Times New Roman"/>
                <w:b/>
                <w:sz w:val="24"/>
                <w:szCs w:val="24"/>
              </w:rPr>
              <w:t>Satellite</w:t>
            </w:r>
            <w:proofErr w:type="spellEnd"/>
            <w:r w:rsidR="007E4EA1" w:rsidRPr="00485D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7E4EA1" w:rsidRPr="00485DD8">
              <w:rPr>
                <w:rFonts w:ascii="Times New Roman" w:hAnsi="Times New Roman" w:cs="Times New Roman"/>
                <w:b/>
                <w:sz w:val="24"/>
                <w:szCs w:val="24"/>
              </w:rPr>
              <w:t>Communications</w:t>
            </w:r>
            <w:proofErr w:type="spellEnd"/>
            <w:r w:rsidR="00485D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)</w:t>
            </w:r>
            <w:r w:rsidR="007E4EA1" w:rsidRPr="00BD1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 xml:space="preserve"> </w:t>
            </w:r>
            <w:r w:rsidRPr="00BD10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sk-SK"/>
              </w:rPr>
              <w:t>služba satelitnej komunikácie pod civilnou a vládnou kontrolou,</w:t>
            </w:r>
            <w:r w:rsidRPr="00154374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 ktorá umožňuje poskytovanie kapacít a služieb satelitnej komunikácie orgánom Únie a členských štátov, ktoré riadia kritické bezpečnostné misie a infraštruktúry.</w:t>
            </w:r>
          </w:p>
        </w:tc>
      </w:tr>
    </w:tbl>
    <w:p w14:paraId="626269BE" w14:textId="6CA5F209" w:rsidR="00110211" w:rsidRPr="00757779" w:rsidRDefault="00183B12" w:rsidP="0011021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2" w:name="_Hlk143094750"/>
      <w:r>
        <w:rPr>
          <w:rFonts w:ascii="Times New Roman" w:hAnsi="Times New Roman" w:cs="Times New Roman"/>
          <w:bCs/>
          <w:sz w:val="24"/>
          <w:szCs w:val="24"/>
        </w:rPr>
        <w:br/>
      </w:r>
      <w:r w:rsidR="00110211" w:rsidRPr="00757779">
        <w:rPr>
          <w:rFonts w:ascii="Times New Roman" w:hAnsi="Times New Roman" w:cs="Times New Roman"/>
          <w:bCs/>
          <w:sz w:val="24"/>
          <w:szCs w:val="24"/>
        </w:rPr>
        <w:t>f)</w:t>
      </w:r>
      <w:r w:rsidR="00110211" w:rsidRPr="00A22C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0211" w:rsidRPr="00757779">
        <w:rPr>
          <w:rFonts w:ascii="Times New Roman" w:hAnsi="Times New Roman" w:cs="Times New Roman"/>
          <w:b/>
          <w:sz w:val="24"/>
          <w:szCs w:val="24"/>
          <w:u w:val="single"/>
        </w:rPr>
        <w:t>IRIS</w:t>
      </w:r>
      <w:r w:rsidR="00110211" w:rsidRPr="00757779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2</w:t>
      </w:r>
      <w:r w:rsidR="00110211" w:rsidRPr="00757779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 </w:t>
      </w:r>
      <w:r w:rsidR="00110211" w:rsidRPr="00757779"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 w:rsidR="00110211" w:rsidRPr="00757779">
        <w:rPr>
          <w:rFonts w:ascii="Times New Roman" w:hAnsi="Times New Roman" w:cs="Times New Roman"/>
          <w:b/>
          <w:iCs/>
          <w:color w:val="202122"/>
          <w:sz w:val="24"/>
          <w:szCs w:val="24"/>
          <w:shd w:val="clear" w:color="auto" w:fill="FFFFFF"/>
        </w:rPr>
        <w:t>Infrastructure</w:t>
      </w:r>
      <w:proofErr w:type="spellEnd"/>
      <w:r w:rsidR="00110211" w:rsidRPr="00757779">
        <w:rPr>
          <w:rFonts w:ascii="Times New Roman" w:hAnsi="Times New Roman" w:cs="Times New Roman"/>
          <w:b/>
          <w:i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="00110211" w:rsidRPr="00757779">
        <w:rPr>
          <w:rFonts w:ascii="Times New Roman" w:hAnsi="Times New Roman" w:cs="Times New Roman"/>
          <w:b/>
          <w:iCs/>
          <w:color w:val="202122"/>
          <w:sz w:val="24"/>
          <w:szCs w:val="24"/>
          <w:shd w:val="clear" w:color="auto" w:fill="FFFFFF"/>
        </w:rPr>
        <w:t>for</w:t>
      </w:r>
      <w:proofErr w:type="spellEnd"/>
      <w:r w:rsidR="00110211" w:rsidRPr="00757779">
        <w:rPr>
          <w:rFonts w:ascii="Times New Roman" w:hAnsi="Times New Roman" w:cs="Times New Roman"/>
          <w:b/>
          <w:iCs/>
          <w:color w:val="202122"/>
          <w:sz w:val="24"/>
          <w:szCs w:val="24"/>
          <w:shd w:val="clear" w:color="auto" w:fill="FFFFFF"/>
        </w:rPr>
        <w:t xml:space="preserve"> </w:t>
      </w:r>
      <w:proofErr w:type="spellStart"/>
      <w:r w:rsidR="00110211" w:rsidRPr="00757779">
        <w:rPr>
          <w:rFonts w:ascii="Times New Roman" w:hAnsi="Times New Roman" w:cs="Times New Roman"/>
          <w:b/>
          <w:iCs/>
          <w:color w:val="202122"/>
          <w:sz w:val="24"/>
          <w:szCs w:val="24"/>
          <w:shd w:val="clear" w:color="auto" w:fill="FFFFFF"/>
        </w:rPr>
        <w:t>Resilience</w:t>
      </w:r>
      <w:proofErr w:type="spellEnd"/>
      <w:r w:rsidR="00110211" w:rsidRPr="00757779">
        <w:rPr>
          <w:rFonts w:ascii="Times New Roman" w:hAnsi="Times New Roman" w:cs="Times New Roman"/>
          <w:b/>
          <w:iCs/>
          <w:color w:val="202122"/>
          <w:sz w:val="24"/>
          <w:szCs w:val="24"/>
          <w:shd w:val="clear" w:color="auto" w:fill="FFFFFF"/>
        </w:rPr>
        <w:t xml:space="preserve">, </w:t>
      </w:r>
      <w:proofErr w:type="spellStart"/>
      <w:r w:rsidR="00110211" w:rsidRPr="00757779">
        <w:rPr>
          <w:rFonts w:ascii="Times New Roman" w:hAnsi="Times New Roman" w:cs="Times New Roman"/>
          <w:b/>
          <w:iCs/>
          <w:color w:val="202122"/>
          <w:sz w:val="24"/>
          <w:szCs w:val="24"/>
          <w:shd w:val="clear" w:color="auto" w:fill="FFFFFF"/>
        </w:rPr>
        <w:t>Interconnectivity</w:t>
      </w:r>
      <w:proofErr w:type="spellEnd"/>
      <w:r w:rsidR="00110211" w:rsidRPr="00757779">
        <w:rPr>
          <w:rFonts w:ascii="Times New Roman" w:hAnsi="Times New Roman" w:cs="Times New Roman"/>
          <w:b/>
          <w:iCs/>
          <w:color w:val="202122"/>
          <w:sz w:val="24"/>
          <w:szCs w:val="24"/>
          <w:shd w:val="clear" w:color="auto" w:fill="FFFFFF"/>
        </w:rPr>
        <w:t xml:space="preserve"> and </w:t>
      </w:r>
      <w:proofErr w:type="spellStart"/>
      <w:r w:rsidR="00110211" w:rsidRPr="00757779">
        <w:rPr>
          <w:rFonts w:ascii="Times New Roman" w:hAnsi="Times New Roman" w:cs="Times New Roman"/>
          <w:b/>
          <w:iCs/>
          <w:color w:val="202122"/>
          <w:sz w:val="24"/>
          <w:szCs w:val="24"/>
          <w:shd w:val="clear" w:color="auto" w:fill="FFFFFF"/>
        </w:rPr>
        <w:t>Security</w:t>
      </w:r>
      <w:proofErr w:type="spellEnd"/>
      <w:r w:rsidR="00110211" w:rsidRPr="00757779">
        <w:rPr>
          <w:rFonts w:ascii="Times New Roman" w:hAnsi="Times New Roman" w:cs="Times New Roman"/>
          <w:b/>
          <w:iCs/>
          <w:color w:val="202122"/>
          <w:sz w:val="24"/>
          <w:szCs w:val="24"/>
          <w:shd w:val="clear" w:color="auto" w:fill="FFFFFF"/>
        </w:rPr>
        <w:t xml:space="preserve"> by </w:t>
      </w:r>
      <w:proofErr w:type="spellStart"/>
      <w:r w:rsidR="00110211" w:rsidRPr="00757779">
        <w:rPr>
          <w:rFonts w:ascii="Times New Roman" w:hAnsi="Times New Roman" w:cs="Times New Roman"/>
          <w:b/>
          <w:iCs/>
          <w:color w:val="202122"/>
          <w:sz w:val="24"/>
          <w:szCs w:val="24"/>
          <w:shd w:val="clear" w:color="auto" w:fill="FFFFFF"/>
        </w:rPr>
        <w:t>Satellite</w:t>
      </w:r>
      <w:proofErr w:type="spellEnd"/>
      <w:r w:rsidR="00110211" w:rsidRPr="00757779">
        <w:rPr>
          <w:rFonts w:ascii="Times New Roman" w:hAnsi="Times New Roman" w:cs="Times New Roman"/>
          <w:b/>
          <w:iCs/>
          <w:color w:val="202122"/>
          <w:sz w:val="24"/>
          <w:szCs w:val="24"/>
          <w:shd w:val="clear" w:color="auto" w:fill="FFFFFF"/>
        </w:rPr>
        <w:t xml:space="preserve">) – </w:t>
      </w:r>
      <w:r w:rsidR="00110211" w:rsidRPr="00757779">
        <w:rPr>
          <w:rFonts w:ascii="Times New Roman" w:hAnsi="Times New Roman" w:cs="Times New Roman"/>
          <w:bCs/>
          <w:iCs/>
          <w:color w:val="202122"/>
          <w:sz w:val="24"/>
          <w:szCs w:val="24"/>
          <w:shd w:val="clear" w:color="auto" w:fill="FFFFFF"/>
        </w:rPr>
        <w:t>novovznikajúci program v rámci GOVSATCOM</w:t>
      </w:r>
      <w:r w:rsidR="00110211" w:rsidRPr="00757779">
        <w:rPr>
          <w:rFonts w:ascii="Times New Roman" w:hAnsi="Times New Roman" w:cs="Times New Roman"/>
          <w:bCs/>
          <w:i/>
          <w:iCs/>
          <w:color w:val="202122"/>
          <w:sz w:val="24"/>
          <w:szCs w:val="24"/>
          <w:shd w:val="clear" w:color="auto" w:fill="FFFFFF"/>
        </w:rPr>
        <w:t>,</w:t>
      </w:r>
      <w:r w:rsidR="00110211" w:rsidRPr="00757779">
        <w:rPr>
          <w:rFonts w:ascii="Times New Roman" w:hAnsi="Times New Roman" w:cs="Times New Roman"/>
          <w:bCs/>
          <w:sz w:val="24"/>
          <w:szCs w:val="24"/>
        </w:rPr>
        <w:t xml:space="preserve"> ktorý bude tvoriť sústava satelitov na nízkej orbite Zeme. Cieľom je vytvoriť neprerušované celosvetové vysokorýchlostné a širokopásmové bezpečné šifrované pripojenie, s minimálnym oneskorením a flexibilitou najmä nad oblasťami strategického záujmu Európskej únie. </w:t>
      </w:r>
    </w:p>
    <w:p w14:paraId="5AEF3665" w14:textId="6B938DE9" w:rsidR="00894A77" w:rsidRDefault="00110211" w:rsidP="00110211">
      <w:pPr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k-SK"/>
        </w:rPr>
      </w:pPr>
      <w:r w:rsidRPr="00757779">
        <w:rPr>
          <w:rFonts w:ascii="Times New Roman" w:hAnsi="Times New Roman" w:cs="Times New Roman"/>
          <w:bCs/>
          <w:sz w:val="24"/>
          <w:szCs w:val="24"/>
        </w:rPr>
        <w:t>Program vznikol na základe Nariadenia EP a Rady (EÚ) 2023/588 z 15. marca 2023, ktorým sa</w:t>
      </w:r>
      <w:r w:rsidRPr="007B5CE2">
        <w:rPr>
          <w:rFonts w:ascii="Times New Roman" w:hAnsi="Times New Roman" w:cs="Times New Roman"/>
          <w:bCs/>
          <w:sz w:val="24"/>
          <w:szCs w:val="24"/>
        </w:rPr>
        <w:t xml:space="preserve"> zriaďuje </w:t>
      </w:r>
      <w:r w:rsidRPr="007B5CE2">
        <w:rPr>
          <w:rFonts w:ascii="Times New Roman" w:hAnsi="Times New Roman" w:cs="Times New Roman"/>
          <w:b/>
          <w:bCs/>
          <w:sz w:val="24"/>
          <w:szCs w:val="24"/>
        </w:rPr>
        <w:t>Program Únie pre bezpečnú konektivitu na obdobie rokov 2023 – 2027.</w:t>
      </w:r>
      <w:r w:rsidRPr="007B5CE2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 Zámerom programu je poskytovať </w:t>
      </w:r>
      <w:r w:rsidRPr="007B5CE2">
        <w:rPr>
          <w:rFonts w:ascii="Times New Roman" w:eastAsia="Times New Roman" w:hAnsi="Times New Roman" w:cs="Times New Roman"/>
          <w:b/>
          <w:iCs/>
          <w:sz w:val="24"/>
          <w:szCs w:val="24"/>
          <w:lang w:eastAsia="sk-SK"/>
        </w:rPr>
        <w:t>vládne služby na ochranu kritickej infraštruktúry</w:t>
      </w:r>
      <w:r w:rsidRPr="007B5CE2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 xml:space="preserve">, dohľad, podporu vonkajších činností alebo krízového riadenia a prispievať k zlepšeniu odolnosti Únie. Okrem toho umožňuje </w:t>
      </w:r>
      <w:r w:rsidRPr="007B5CE2">
        <w:rPr>
          <w:rFonts w:ascii="Times New Roman" w:eastAsia="Times New Roman" w:hAnsi="Times New Roman" w:cs="Times New Roman"/>
          <w:b/>
          <w:iCs/>
          <w:sz w:val="24"/>
          <w:szCs w:val="24"/>
          <w:lang w:eastAsia="sk-SK"/>
        </w:rPr>
        <w:t>poskytovanie komerčných služieb súkromnému sektoru</w:t>
      </w:r>
      <w:r w:rsidRPr="007B5CE2">
        <w:rPr>
          <w:rFonts w:ascii="Times New Roman" w:eastAsia="Times New Roman" w:hAnsi="Times New Roman" w:cs="Times New Roman"/>
          <w:iCs/>
          <w:sz w:val="24"/>
          <w:szCs w:val="24"/>
          <w:lang w:eastAsia="sk-SK"/>
        </w:rPr>
        <w:t>, a tým prispieva ku konkurencieschopnosti európskeho priemyslu a ďalšej inovácii založenej na vesmírnych technológiách</w:t>
      </w:r>
      <w:r w:rsidRPr="007B5C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k-SK"/>
        </w:rPr>
        <w:t xml:space="preserve">. </w:t>
      </w:r>
    </w:p>
    <w:p w14:paraId="26069716" w14:textId="00C07FC7" w:rsidR="00110211" w:rsidRPr="00F1758C" w:rsidRDefault="00110211" w:rsidP="00651FF0">
      <w:pPr>
        <w:jc w:val="both"/>
        <w:rPr>
          <w:rFonts w:ascii="Times New Roman" w:hAnsi="Times New Roman" w:cs="Times New Roman"/>
          <w:sz w:val="24"/>
          <w:szCs w:val="24"/>
        </w:rPr>
      </w:pPr>
      <w:r w:rsidRPr="00F1758C">
        <w:rPr>
          <w:rFonts w:ascii="Times New Roman" w:hAnsi="Times New Roman" w:cs="Times New Roman"/>
          <w:sz w:val="24"/>
          <w:szCs w:val="24"/>
        </w:rPr>
        <w:t>Neoddeliteľnou súčasťou IRIS</w:t>
      </w:r>
      <w:r w:rsidRPr="00F1758C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F1758C">
        <w:rPr>
          <w:rFonts w:ascii="Times New Roman" w:hAnsi="Times New Roman" w:cs="Times New Roman"/>
          <w:sz w:val="24"/>
          <w:szCs w:val="24"/>
        </w:rPr>
        <w:t>bude</w:t>
      </w:r>
      <w:r w:rsidRPr="00F17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758C">
        <w:rPr>
          <w:rFonts w:ascii="Times New Roman" w:hAnsi="Times New Roman" w:cs="Times New Roman"/>
          <w:sz w:val="24"/>
          <w:szCs w:val="24"/>
        </w:rPr>
        <w:t>nový zabezpečený komunikačný systém</w:t>
      </w:r>
      <w:r w:rsidRPr="00F17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758C">
        <w:rPr>
          <w:rFonts w:ascii="Times New Roman" w:hAnsi="Times New Roman" w:cs="Times New Roman"/>
          <w:sz w:val="24"/>
          <w:szCs w:val="24"/>
        </w:rPr>
        <w:t xml:space="preserve">EÚ </w:t>
      </w:r>
      <w:proofErr w:type="spellStart"/>
      <w:r w:rsidRPr="00F1758C">
        <w:rPr>
          <w:rFonts w:ascii="Times New Roman" w:hAnsi="Times New Roman" w:cs="Times New Roman"/>
          <w:b/>
          <w:sz w:val="24"/>
          <w:szCs w:val="24"/>
        </w:rPr>
        <w:t>Eur</w:t>
      </w:r>
      <w:r w:rsidR="00BA653C">
        <w:rPr>
          <w:rFonts w:ascii="Times New Roman" w:hAnsi="Times New Roman" w:cs="Times New Roman"/>
          <w:b/>
          <w:sz w:val="24"/>
          <w:szCs w:val="24"/>
        </w:rPr>
        <w:t>o</w:t>
      </w:r>
      <w:r w:rsidRPr="00F1758C">
        <w:rPr>
          <w:rFonts w:ascii="Times New Roman" w:hAnsi="Times New Roman" w:cs="Times New Roman"/>
          <w:b/>
          <w:sz w:val="24"/>
          <w:szCs w:val="24"/>
        </w:rPr>
        <w:t>QCI</w:t>
      </w:r>
      <w:proofErr w:type="spellEnd"/>
      <w:r w:rsidRPr="00F175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1758C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F1758C"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 w:rsidRPr="00F175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1758C">
        <w:rPr>
          <w:rFonts w:ascii="Times New Roman" w:hAnsi="Times New Roman" w:cs="Times New Roman"/>
          <w:b/>
          <w:sz w:val="24"/>
          <w:szCs w:val="24"/>
        </w:rPr>
        <w:t>Eur</w:t>
      </w:r>
      <w:r w:rsidR="00894A77">
        <w:rPr>
          <w:rFonts w:ascii="Times New Roman" w:hAnsi="Times New Roman" w:cs="Times New Roman"/>
          <w:b/>
          <w:sz w:val="24"/>
          <w:szCs w:val="24"/>
        </w:rPr>
        <w:t>o</w:t>
      </w:r>
      <w:r w:rsidRPr="00F1758C">
        <w:rPr>
          <w:rFonts w:ascii="Times New Roman" w:hAnsi="Times New Roman" w:cs="Times New Roman"/>
          <w:b/>
          <w:sz w:val="24"/>
          <w:szCs w:val="24"/>
        </w:rPr>
        <w:t>pean</w:t>
      </w:r>
      <w:proofErr w:type="spellEnd"/>
      <w:r w:rsidRPr="00F175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1758C">
        <w:rPr>
          <w:rFonts w:ascii="Times New Roman" w:hAnsi="Times New Roman" w:cs="Times New Roman"/>
          <w:b/>
          <w:sz w:val="24"/>
          <w:szCs w:val="24"/>
        </w:rPr>
        <w:t>Quantum</w:t>
      </w:r>
      <w:proofErr w:type="spellEnd"/>
      <w:r w:rsidRPr="00F175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1758C">
        <w:rPr>
          <w:rFonts w:ascii="Times New Roman" w:hAnsi="Times New Roman" w:cs="Times New Roman"/>
          <w:b/>
          <w:sz w:val="24"/>
          <w:szCs w:val="24"/>
        </w:rPr>
        <w:t>Communication</w:t>
      </w:r>
      <w:proofErr w:type="spellEnd"/>
      <w:r w:rsidRPr="00F175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1758C">
        <w:rPr>
          <w:rFonts w:ascii="Times New Roman" w:hAnsi="Times New Roman" w:cs="Times New Roman"/>
          <w:b/>
          <w:sz w:val="24"/>
          <w:szCs w:val="24"/>
        </w:rPr>
        <w:t>Infrastructure</w:t>
      </w:r>
      <w:proofErr w:type="spellEnd"/>
      <w:r w:rsidRPr="00F1758C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Style w:val="Odkaznapoznmkupodiarou"/>
          <w:rFonts w:ascii="Times New Roman" w:hAnsi="Times New Roman" w:cs="Times New Roman"/>
          <w:b/>
          <w:sz w:val="24"/>
          <w:szCs w:val="24"/>
        </w:rPr>
        <w:footnoteReference w:id="3"/>
      </w:r>
      <w:r w:rsidRPr="00F1758C">
        <w:rPr>
          <w:rFonts w:ascii="Times New Roman" w:hAnsi="Times New Roman" w:cs="Times New Roman"/>
          <w:sz w:val="24"/>
          <w:szCs w:val="24"/>
        </w:rPr>
        <w:t xml:space="preserve"> Systém bude pozostávať </w:t>
      </w:r>
      <w:r w:rsidRPr="00F1758C">
        <w:rPr>
          <w:rFonts w:ascii="Times New Roman" w:eastAsia="Times New Roman" w:hAnsi="Times New Roman" w:cs="Times New Roman"/>
          <w:bCs/>
          <w:iCs/>
          <w:sz w:val="24"/>
          <w:szCs w:val="24"/>
          <w:lang w:eastAsia="sk-SK"/>
        </w:rPr>
        <w:t>z</w:t>
      </w:r>
      <w:r w:rsidR="00E00DAC">
        <w:rPr>
          <w:rFonts w:ascii="Times New Roman" w:eastAsia="Times New Roman" w:hAnsi="Times New Roman" w:cs="Times New Roman"/>
          <w:bCs/>
          <w:iCs/>
          <w:sz w:val="24"/>
          <w:szCs w:val="24"/>
          <w:lang w:eastAsia="sk-SK"/>
        </w:rPr>
        <w:t> </w:t>
      </w:r>
      <w:r w:rsidRPr="00F1758C">
        <w:rPr>
          <w:rFonts w:ascii="Times New Roman" w:eastAsia="Times New Roman" w:hAnsi="Times New Roman" w:cs="Times New Roman"/>
          <w:bCs/>
          <w:iCs/>
          <w:sz w:val="24"/>
          <w:szCs w:val="24"/>
          <w:lang w:eastAsia="sk-SK"/>
        </w:rPr>
        <w:t>pozemného segmentu založeného na optických komunikačných sieťach spájajúcich strategické lokality na vnútroštátnej a cezhraničnej úrovni a vesmírneho segmentu založeného na satelitoch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sk-SK"/>
        </w:rPr>
        <w:t>.</w:t>
      </w:r>
    </w:p>
    <w:p w14:paraId="65DEEB06" w14:textId="413E2859" w:rsidR="00110211" w:rsidRPr="00154374" w:rsidRDefault="00110211" w:rsidP="00110211">
      <w:pPr>
        <w:pStyle w:val="Normlnywebov"/>
        <w:jc w:val="both"/>
        <w:rPr>
          <w:rFonts w:eastAsia="Times New Roman"/>
          <w:bCs/>
          <w:iCs/>
        </w:rPr>
      </w:pPr>
      <w:r w:rsidRPr="00154374">
        <w:rPr>
          <w:iCs/>
        </w:rPr>
        <w:t xml:space="preserve">Rada ministrov EÚ pre konkurencieschopnosť prijala v roku 2022 </w:t>
      </w:r>
      <w:r w:rsidRPr="00154374">
        <w:rPr>
          <w:bCs/>
          <w:iCs/>
        </w:rPr>
        <w:t>závery týkajúce sa prístupu EÚ k</w:t>
      </w:r>
      <w:r w:rsidRPr="00674582">
        <w:rPr>
          <w:b/>
          <w:bCs/>
          <w:iCs/>
        </w:rPr>
        <w:t xml:space="preserve"> riadeniu vesmírnej prevádzky (</w:t>
      </w:r>
      <w:proofErr w:type="spellStart"/>
      <w:r w:rsidRPr="00674582">
        <w:rPr>
          <w:b/>
          <w:bCs/>
          <w:iCs/>
        </w:rPr>
        <w:t>Space</w:t>
      </w:r>
      <w:proofErr w:type="spellEnd"/>
      <w:r w:rsidRPr="00674582">
        <w:rPr>
          <w:b/>
          <w:bCs/>
          <w:iCs/>
        </w:rPr>
        <w:t xml:space="preserve"> </w:t>
      </w:r>
      <w:proofErr w:type="spellStart"/>
      <w:r w:rsidRPr="00674582">
        <w:rPr>
          <w:b/>
          <w:bCs/>
          <w:iCs/>
        </w:rPr>
        <w:t>Traffic</w:t>
      </w:r>
      <w:proofErr w:type="spellEnd"/>
      <w:r w:rsidRPr="00674582">
        <w:rPr>
          <w:b/>
          <w:bCs/>
          <w:iCs/>
        </w:rPr>
        <w:t xml:space="preserve"> Management - STM)</w:t>
      </w:r>
      <w:r w:rsidRPr="00674582">
        <w:rPr>
          <w:rStyle w:val="Odkaznapoznmkupodiarou"/>
          <w:b/>
          <w:bCs/>
          <w:iCs/>
        </w:rPr>
        <w:footnoteReference w:id="4"/>
      </w:r>
      <w:r w:rsidRPr="00674582">
        <w:rPr>
          <w:iCs/>
        </w:rPr>
        <w:t>,</w:t>
      </w:r>
      <w:r w:rsidRPr="00154374">
        <w:rPr>
          <w:iCs/>
        </w:rPr>
        <w:t xml:space="preserve"> v ktorých </w:t>
      </w:r>
      <w:r w:rsidRPr="00154374">
        <w:rPr>
          <w:iCs/>
        </w:rPr>
        <w:lastRenderedPageBreak/>
        <w:t xml:space="preserve">vyzvala na </w:t>
      </w:r>
      <w:r w:rsidRPr="00154374">
        <w:rPr>
          <w:b/>
          <w:iCs/>
        </w:rPr>
        <w:t>posilnenie kapacít Únie v oblasti dohľadu nad vesmírnym priestorom a</w:t>
      </w:r>
      <w:r w:rsidR="00E00DAC">
        <w:rPr>
          <w:b/>
          <w:iCs/>
        </w:rPr>
        <w:t> </w:t>
      </w:r>
      <w:r w:rsidRPr="00154374">
        <w:rPr>
          <w:b/>
          <w:iCs/>
        </w:rPr>
        <w:t>sledovanie objektov v tomto priestore, koordináciu regulačných činností a činností v</w:t>
      </w:r>
      <w:r w:rsidR="00E00DAC">
        <w:rPr>
          <w:b/>
          <w:iCs/>
        </w:rPr>
        <w:t> </w:t>
      </w:r>
      <w:r w:rsidRPr="00154374">
        <w:rPr>
          <w:b/>
          <w:iCs/>
        </w:rPr>
        <w:t>oblasti normotvorby, ako aj posilnenie hlasu Únie na medzinárodnej scéne s cieľom presadzovať spoločný prístup</w:t>
      </w:r>
      <w:r w:rsidRPr="00154374">
        <w:rPr>
          <w:iCs/>
        </w:rPr>
        <w:t>. Cieľom EÚ v tejto oblasti je chrániť európskych občanov, ovplyvňovať globálne diskusie a efektívne reagovať na globálne výzvy</w:t>
      </w:r>
      <w:r w:rsidR="00757779">
        <w:rPr>
          <w:iCs/>
        </w:rPr>
        <w:t>.</w:t>
      </w:r>
    </w:p>
    <w:p w14:paraId="33EB42B0" w14:textId="77777777" w:rsidR="00110211" w:rsidRDefault="00110211" w:rsidP="00110211"/>
    <w:p w14:paraId="636A16ED" w14:textId="77777777" w:rsidR="00110211" w:rsidRPr="00DD2951" w:rsidRDefault="00110211" w:rsidP="00DD2951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FE7CC1" w14:textId="77777777" w:rsidR="009B42EE" w:rsidRDefault="009B42EE" w:rsidP="00E16345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7904DF36" w14:textId="77777777" w:rsidR="009B42EE" w:rsidRDefault="009B42EE" w:rsidP="00E16345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14:paraId="4AF4186C" w14:textId="77777777" w:rsidR="00E16345" w:rsidRPr="00757779" w:rsidRDefault="00E16345" w:rsidP="00757779">
      <w:pPr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521F2F">
        <w:rPr>
          <w:rFonts w:ascii="Times New Roman" w:hAnsi="Times New Roman" w:cs="Times New Roman"/>
          <w:sz w:val="24"/>
          <w:szCs w:val="24"/>
        </w:rPr>
        <w:t xml:space="preserve"> </w:t>
      </w:r>
      <w:bookmarkEnd w:id="2"/>
    </w:p>
    <w:p w14:paraId="1159C02D" w14:textId="77777777" w:rsidR="002A219D" w:rsidRDefault="002A219D"/>
    <w:sectPr w:rsidR="002A219D">
      <w:headerReference w:type="default" r:id="rId17"/>
      <w:footerReference w:type="default" r:id="rId1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FDC08" w14:textId="77777777" w:rsidR="007F6FE8" w:rsidRDefault="007F6FE8" w:rsidP="00E16345">
      <w:pPr>
        <w:spacing w:after="0" w:line="240" w:lineRule="auto"/>
      </w:pPr>
      <w:r>
        <w:separator/>
      </w:r>
    </w:p>
  </w:endnote>
  <w:endnote w:type="continuationSeparator" w:id="0">
    <w:p w14:paraId="5BF30467" w14:textId="77777777" w:rsidR="007F6FE8" w:rsidRDefault="007F6FE8" w:rsidP="00E16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</w:rPr>
      <w:id w:val="687030678"/>
      <w:docPartObj>
        <w:docPartGallery w:val="Page Numbers (Bottom of Page)"/>
        <w:docPartUnique/>
      </w:docPartObj>
    </w:sdtPr>
    <w:sdtEndPr/>
    <w:sdtContent>
      <w:p w14:paraId="04E22CE9" w14:textId="30B46B01" w:rsidR="006F0F05" w:rsidRPr="0055382D" w:rsidRDefault="006F0F05">
        <w:pPr>
          <w:pStyle w:val="Pta"/>
          <w:jc w:val="center"/>
          <w:rPr>
            <w:rFonts w:ascii="Times New Roman" w:hAnsi="Times New Roman" w:cs="Times New Roman"/>
          </w:rPr>
        </w:pPr>
        <w:r w:rsidRPr="0055382D">
          <w:rPr>
            <w:rFonts w:ascii="Times New Roman" w:hAnsi="Times New Roman" w:cs="Times New Roman"/>
          </w:rPr>
          <w:fldChar w:fldCharType="begin"/>
        </w:r>
        <w:r w:rsidRPr="0055382D">
          <w:rPr>
            <w:rFonts w:ascii="Times New Roman" w:hAnsi="Times New Roman" w:cs="Times New Roman"/>
          </w:rPr>
          <w:instrText>PAGE   \* MERGEFORMAT</w:instrText>
        </w:r>
        <w:r w:rsidRPr="0055382D">
          <w:rPr>
            <w:rFonts w:ascii="Times New Roman" w:hAnsi="Times New Roman" w:cs="Times New Roman"/>
          </w:rPr>
          <w:fldChar w:fldCharType="separate"/>
        </w:r>
        <w:r w:rsidRPr="0055382D">
          <w:rPr>
            <w:rFonts w:ascii="Times New Roman" w:hAnsi="Times New Roman" w:cs="Times New Roman"/>
          </w:rPr>
          <w:t>2</w:t>
        </w:r>
        <w:r w:rsidRPr="0055382D">
          <w:rPr>
            <w:rFonts w:ascii="Times New Roman" w:hAnsi="Times New Roman" w:cs="Times New Roman"/>
          </w:rPr>
          <w:fldChar w:fldCharType="end"/>
        </w:r>
      </w:p>
    </w:sdtContent>
  </w:sdt>
  <w:p w14:paraId="1B808169" w14:textId="77777777" w:rsidR="006F0F05" w:rsidRDefault="006F0F0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2CE0D0" w14:textId="77777777" w:rsidR="007F6FE8" w:rsidRDefault="007F6FE8" w:rsidP="00E16345">
      <w:pPr>
        <w:spacing w:after="0" w:line="240" w:lineRule="auto"/>
      </w:pPr>
      <w:r>
        <w:separator/>
      </w:r>
    </w:p>
  </w:footnote>
  <w:footnote w:type="continuationSeparator" w:id="0">
    <w:p w14:paraId="25F7D51F" w14:textId="77777777" w:rsidR="007F6FE8" w:rsidRDefault="007F6FE8" w:rsidP="00E16345">
      <w:pPr>
        <w:spacing w:after="0" w:line="240" w:lineRule="auto"/>
      </w:pPr>
      <w:r>
        <w:continuationSeparator/>
      </w:r>
    </w:p>
  </w:footnote>
  <w:footnote w:id="1">
    <w:p w14:paraId="21976B31" w14:textId="7578AF3C" w:rsidR="00E16345" w:rsidRPr="00145BEA" w:rsidRDefault="00E4713A" w:rsidP="00651FF0">
      <w:pPr>
        <w:contextualSpacing/>
        <w:jc w:val="both"/>
      </w:pPr>
      <w:r>
        <w:fldChar w:fldCharType="begin"/>
      </w:r>
      <w:r>
        <w:instrText>HYPERLINK \l " https://eur-lex.europa.eu/legal-content/SK/TXT/PDF/?uri=CELEX:52016DC0705 "</w:instrText>
      </w:r>
      <w:r>
        <w:fldChar w:fldCharType="separate"/>
      </w:r>
      <w:r w:rsidR="00D551BC" w:rsidRPr="00D551BC">
        <w:rPr>
          <w:rStyle w:val="Hypertextovprepojenie"/>
          <w:rFonts w:ascii="Times New Roman" w:hAnsi="Times New Roman" w:cs="Times New Roman"/>
          <w:sz w:val="20"/>
          <w:szCs w:val="20"/>
          <w:vertAlign w:val="superscript"/>
        </w:rPr>
        <w:footnoteRef/>
      </w:r>
      <w:r w:rsidR="00D551BC" w:rsidRPr="00C82285">
        <w:rPr>
          <w:rStyle w:val="Hypertextovprepojenie"/>
          <w:rFonts w:ascii="Times New Roman" w:hAnsi="Times New Roman" w:cs="Times New Roman"/>
          <w:bCs/>
          <w:sz w:val="20"/>
          <w:szCs w:val="20"/>
        </w:rPr>
        <w:t xml:space="preserve"> </w:t>
      </w:r>
      <w:r w:rsidR="00D551BC" w:rsidRPr="00D551BC">
        <w:rPr>
          <w:rStyle w:val="Hypertextovprepojenie"/>
          <w:rFonts w:ascii="Times New Roman" w:hAnsi="Times New Roman" w:cs="Times New Roman"/>
          <w:bCs/>
          <w:sz w:val="20"/>
          <w:szCs w:val="20"/>
        </w:rPr>
        <w:t xml:space="preserve">https://eur-lex.europa.eu/legal-content/SK/TXT/PDF/?uri=CELEX:52016DC0705 </w:t>
      </w:r>
      <w:r>
        <w:rPr>
          <w:rStyle w:val="Hypertextovprepojenie"/>
          <w:rFonts w:ascii="Times New Roman" w:hAnsi="Times New Roman" w:cs="Times New Roman"/>
          <w:bCs/>
          <w:sz w:val="20"/>
          <w:szCs w:val="20"/>
        </w:rPr>
        <w:fldChar w:fldCharType="end"/>
      </w:r>
    </w:p>
  </w:footnote>
  <w:footnote w:id="2">
    <w:p w14:paraId="48F7ECD3" w14:textId="1A9E8B2A" w:rsidR="00E16345" w:rsidRPr="00145BEA" w:rsidRDefault="00E16345" w:rsidP="00E16345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145BEA">
        <w:rPr>
          <w:rStyle w:val="Odkaznapoznmkupodiarou"/>
          <w:rFonts w:ascii="Times New Roman" w:hAnsi="Times New Roman" w:cs="Times New Roman"/>
          <w:sz w:val="20"/>
          <w:szCs w:val="20"/>
        </w:rPr>
        <w:footnoteRef/>
      </w:r>
      <w:r w:rsidRPr="00145BEA">
        <w:rPr>
          <w:rFonts w:ascii="Times New Roman" w:hAnsi="Times New Roman" w:cs="Times New Roman"/>
          <w:sz w:val="20"/>
          <w:szCs w:val="20"/>
        </w:rPr>
        <w:t xml:space="preserve"> </w:t>
      </w:r>
      <w:r w:rsidR="00D551BC" w:rsidRPr="00651FF0">
        <w:rPr>
          <w:rStyle w:val="Hypertextovprepojenie"/>
          <w:rFonts w:ascii="Times New Roman" w:hAnsi="Times New Roman" w:cs="Times New Roman"/>
          <w:bCs/>
          <w:sz w:val="20"/>
          <w:szCs w:val="20"/>
        </w:rPr>
        <w:t>https://eur-lex.europa.eu/legal-content/SK/TXT/PDF/?uri=CELEX:32021R0696</w:t>
      </w:r>
    </w:p>
    <w:p w14:paraId="6A453311" w14:textId="77777777" w:rsidR="00E16345" w:rsidRPr="00145BEA" w:rsidRDefault="00E16345" w:rsidP="00E16345">
      <w:pPr>
        <w:pStyle w:val="Textpoznmkypodiarou"/>
        <w:rPr>
          <w:rFonts w:ascii="Times New Roman" w:hAnsi="Times New Roman" w:cs="Times New Roman"/>
        </w:rPr>
      </w:pPr>
    </w:p>
  </w:footnote>
  <w:footnote w:id="3">
    <w:p w14:paraId="4EB3EDE1" w14:textId="4F4D903D" w:rsidR="00110211" w:rsidRPr="00ED0F74" w:rsidRDefault="00110211" w:rsidP="00364BF9">
      <w:pPr>
        <w:spacing w:after="0" w:line="240" w:lineRule="auto"/>
        <w:ind w:left="270" w:hanging="284"/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hyperlink r:id="rId1" w:history="1">
        <w:proofErr w:type="spellStart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>The</w:t>
        </w:r>
        <w:proofErr w:type="spellEnd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 xml:space="preserve"> </w:t>
        </w:r>
        <w:proofErr w:type="spellStart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>European</w:t>
        </w:r>
        <w:proofErr w:type="spellEnd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 xml:space="preserve"> </w:t>
        </w:r>
        <w:proofErr w:type="spellStart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>Quantum</w:t>
        </w:r>
        <w:proofErr w:type="spellEnd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 xml:space="preserve"> </w:t>
        </w:r>
        <w:proofErr w:type="spellStart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>Communication</w:t>
        </w:r>
        <w:proofErr w:type="spellEnd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 xml:space="preserve"> </w:t>
        </w:r>
        <w:proofErr w:type="spellStart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>Infrastructure</w:t>
        </w:r>
        <w:proofErr w:type="spellEnd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 xml:space="preserve"> (</w:t>
        </w:r>
        <w:proofErr w:type="spellStart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>EuroQCI</w:t>
        </w:r>
        <w:proofErr w:type="spellEnd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 xml:space="preserve">) </w:t>
        </w:r>
        <w:proofErr w:type="spellStart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>Initiative</w:t>
        </w:r>
        <w:proofErr w:type="spellEnd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 xml:space="preserve"> | </w:t>
        </w:r>
        <w:proofErr w:type="spellStart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>Shaping</w:t>
        </w:r>
        <w:proofErr w:type="spellEnd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 xml:space="preserve"> </w:t>
        </w:r>
        <w:proofErr w:type="spellStart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>Europe’s</w:t>
        </w:r>
        <w:proofErr w:type="spellEnd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 xml:space="preserve"> </w:t>
        </w:r>
        <w:proofErr w:type="spellStart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>digital</w:t>
        </w:r>
        <w:proofErr w:type="spellEnd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 xml:space="preserve"> </w:t>
        </w:r>
        <w:proofErr w:type="spellStart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>future</w:t>
        </w:r>
        <w:proofErr w:type="spellEnd"/>
        <w:r w:rsidRPr="00ED0F74">
          <w:rPr>
            <w:rStyle w:val="Hypertextovprepojenie"/>
            <w:rFonts w:ascii="Times New Roman" w:hAnsi="Times New Roman" w:cs="Times New Roman"/>
            <w:sz w:val="18"/>
            <w:szCs w:val="18"/>
          </w:rPr>
          <w:t xml:space="preserve"> (europa.eu)</w:t>
        </w:r>
      </w:hyperlink>
    </w:p>
  </w:footnote>
  <w:footnote w:id="4">
    <w:p w14:paraId="67B9BE5B" w14:textId="7086F10F" w:rsidR="00110211" w:rsidRPr="00ED0F74" w:rsidRDefault="00110211" w:rsidP="00364BF9">
      <w:pPr>
        <w:pStyle w:val="Normlnywebov"/>
        <w:spacing w:before="0" w:beforeAutospacing="0" w:after="0" w:afterAutospacing="0"/>
        <w:contextualSpacing/>
        <w:jc w:val="both"/>
        <w:rPr>
          <w:rFonts w:eastAsia="Times New Roman"/>
          <w:bCs/>
          <w:iCs/>
          <w:sz w:val="18"/>
          <w:szCs w:val="18"/>
        </w:rPr>
      </w:pPr>
      <w:r>
        <w:rPr>
          <w:rStyle w:val="Odkaznapoznmkupodiarou"/>
        </w:rPr>
        <w:footnoteRef/>
      </w:r>
      <w:hyperlink r:id="rId2" w:history="1">
        <w:r w:rsidR="00E1029B" w:rsidRPr="00ED0F74">
          <w:rPr>
            <w:rStyle w:val="Hypertextovprepojenie"/>
            <w:rFonts w:ascii="Times New Roman" w:eastAsia="Times New Roman" w:hAnsi="Times New Roman" w:cs="Times New Roman"/>
            <w:bCs/>
            <w:iCs/>
            <w:sz w:val="18"/>
            <w:szCs w:val="18"/>
          </w:rPr>
          <w:t>https://defence-industry-space.ec.europa.eu/eu-space-policy/eu-space-programme/eu-approach-space-traffic-management_en</w:t>
        </w:r>
      </w:hyperlink>
      <w:r w:rsidRPr="00ED0F74">
        <w:rPr>
          <w:rFonts w:eastAsia="Times New Roman"/>
          <w:bCs/>
          <w:iCs/>
          <w:sz w:val="18"/>
          <w:szCs w:val="18"/>
        </w:rPr>
        <w:t xml:space="preserve"> </w:t>
      </w:r>
    </w:p>
    <w:p w14:paraId="5BC89F4B" w14:textId="77777777" w:rsidR="00110211" w:rsidRDefault="00110211" w:rsidP="00110211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C18C1" w14:textId="117C84C2" w:rsidR="000B2C43" w:rsidRDefault="00F92D30" w:rsidP="00F50DA6">
    <w:pPr>
      <w:pStyle w:val="Hlavika"/>
      <w:jc w:val="right"/>
    </w:pPr>
    <w:r>
      <w:rPr>
        <w:rFonts w:ascii="Times New Roman" w:hAnsi="Times New Roman" w:cs="Times New Roman"/>
        <w:b/>
        <w:sz w:val="24"/>
        <w:szCs w:val="24"/>
      </w:rPr>
      <w:t xml:space="preserve">                                                               </w:t>
    </w:r>
    <w:r w:rsidR="000B2C43">
      <w:rPr>
        <w:rFonts w:ascii="Times New Roman" w:hAnsi="Times New Roman" w:cs="Times New Roman"/>
        <w:b/>
        <w:sz w:val="24"/>
        <w:szCs w:val="24"/>
      </w:rPr>
      <w:t xml:space="preserve"> Príloha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E61602"/>
    <w:multiLevelType w:val="hybridMultilevel"/>
    <w:tmpl w:val="3C7814CC"/>
    <w:lvl w:ilvl="0" w:tplc="C1C407D2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556E07"/>
    <w:multiLevelType w:val="hybridMultilevel"/>
    <w:tmpl w:val="EA60225E"/>
    <w:lvl w:ilvl="0" w:tplc="B43838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14697"/>
    <w:multiLevelType w:val="hybridMultilevel"/>
    <w:tmpl w:val="929AC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345"/>
    <w:rsid w:val="00067F54"/>
    <w:rsid w:val="00094504"/>
    <w:rsid w:val="000B2C43"/>
    <w:rsid w:val="000B3F58"/>
    <w:rsid w:val="000F7DB6"/>
    <w:rsid w:val="00110211"/>
    <w:rsid w:val="00114B80"/>
    <w:rsid w:val="00120DAC"/>
    <w:rsid w:val="00146F53"/>
    <w:rsid w:val="001560D7"/>
    <w:rsid w:val="00183B12"/>
    <w:rsid w:val="00210CAD"/>
    <w:rsid w:val="002A219D"/>
    <w:rsid w:val="00340158"/>
    <w:rsid w:val="00364BF9"/>
    <w:rsid w:val="0039756B"/>
    <w:rsid w:val="003D4953"/>
    <w:rsid w:val="00414559"/>
    <w:rsid w:val="00485DD8"/>
    <w:rsid w:val="004A1791"/>
    <w:rsid w:val="004E2DE4"/>
    <w:rsid w:val="0055382D"/>
    <w:rsid w:val="00590171"/>
    <w:rsid w:val="005B28D4"/>
    <w:rsid w:val="005B5052"/>
    <w:rsid w:val="006071FC"/>
    <w:rsid w:val="0064765A"/>
    <w:rsid w:val="00651FF0"/>
    <w:rsid w:val="006977D7"/>
    <w:rsid w:val="006B0D07"/>
    <w:rsid w:val="006E23F5"/>
    <w:rsid w:val="006F0F05"/>
    <w:rsid w:val="0070638F"/>
    <w:rsid w:val="00757779"/>
    <w:rsid w:val="00764532"/>
    <w:rsid w:val="007D3FCC"/>
    <w:rsid w:val="007D431E"/>
    <w:rsid w:val="007E4EA1"/>
    <w:rsid w:val="007F6FE8"/>
    <w:rsid w:val="0082200B"/>
    <w:rsid w:val="00894A77"/>
    <w:rsid w:val="0092185A"/>
    <w:rsid w:val="0092257D"/>
    <w:rsid w:val="0092489C"/>
    <w:rsid w:val="009B42EE"/>
    <w:rsid w:val="009C4702"/>
    <w:rsid w:val="009C664A"/>
    <w:rsid w:val="009F576D"/>
    <w:rsid w:val="00A206BB"/>
    <w:rsid w:val="00A22CB4"/>
    <w:rsid w:val="00A67E22"/>
    <w:rsid w:val="00A8341E"/>
    <w:rsid w:val="00A8725F"/>
    <w:rsid w:val="00AF6341"/>
    <w:rsid w:val="00B05A43"/>
    <w:rsid w:val="00B55454"/>
    <w:rsid w:val="00B917F1"/>
    <w:rsid w:val="00BA653C"/>
    <w:rsid w:val="00BE6010"/>
    <w:rsid w:val="00C04188"/>
    <w:rsid w:val="00C173C7"/>
    <w:rsid w:val="00C30F58"/>
    <w:rsid w:val="00CC64A2"/>
    <w:rsid w:val="00CE1F88"/>
    <w:rsid w:val="00CF7D71"/>
    <w:rsid w:val="00D12535"/>
    <w:rsid w:val="00D22E3B"/>
    <w:rsid w:val="00D551BC"/>
    <w:rsid w:val="00D760B7"/>
    <w:rsid w:val="00D9157F"/>
    <w:rsid w:val="00DC4559"/>
    <w:rsid w:val="00DD19DB"/>
    <w:rsid w:val="00DD2951"/>
    <w:rsid w:val="00E00DAC"/>
    <w:rsid w:val="00E1029B"/>
    <w:rsid w:val="00E16345"/>
    <w:rsid w:val="00E4713A"/>
    <w:rsid w:val="00E86B90"/>
    <w:rsid w:val="00EA015C"/>
    <w:rsid w:val="00ED0F74"/>
    <w:rsid w:val="00ED63BB"/>
    <w:rsid w:val="00EE39B5"/>
    <w:rsid w:val="00F50DA6"/>
    <w:rsid w:val="00F92D30"/>
    <w:rsid w:val="00F9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E836F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16345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Dot pt,No Spacing1,List Paragraph Char Char Char,Indicator Text,Numbered Para 1,List Paragraph à moi,Odsek zoznamu4,LISTA,Listaszerű bekezdés2,Listaszerű bekezdés3,Listaszerű bekezdés1,Farebný zoznam – zvýraznenie 11,3,Bullet Points,Odse"/>
    <w:basedOn w:val="Normlny"/>
    <w:link w:val="OdsekzoznamuChar"/>
    <w:uiPriority w:val="34"/>
    <w:qFormat/>
    <w:rsid w:val="00E1634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E16345"/>
    <w:rPr>
      <w:rFonts w:ascii="Calibri" w:hAnsi="Calibri" w:cs="Calibri"/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1634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16345"/>
    <w:rPr>
      <w:sz w:val="20"/>
      <w:szCs w:val="20"/>
    </w:rPr>
  </w:style>
  <w:style w:type="character" w:styleId="Odkaznapoznmkupodiarou">
    <w:name w:val="footnote reference"/>
    <w:aliases w:val="Footnote Reference/,EN Footnote Text,EN Footnote Reference,fr,Footnote symbol,Odwołanie przypisu,Footnote Reference_LVL6,Footnote Reference_LVL61,Footnote Reference_LVL62,Footnote Reference_LVL63,Footnote Reference_LVL64"/>
    <w:basedOn w:val="Predvolenpsmoodseku"/>
    <w:link w:val="FootnotesymbolCarZchn"/>
    <w:uiPriority w:val="99"/>
    <w:unhideWhenUsed/>
    <w:rsid w:val="00E16345"/>
    <w:rPr>
      <w:vertAlign w:val="superscript"/>
    </w:rPr>
  </w:style>
  <w:style w:type="character" w:customStyle="1" w:styleId="OdsekzoznamuChar">
    <w:name w:val="Odsek zoznamu Char"/>
    <w:aliases w:val="Dot pt Char,No Spacing1 Char,List Paragraph Char Char Char Char,Indicator Text Char,Numbered Para 1 Char,List Paragraph à moi Char,Odsek zoznamu4 Char,LISTA Char,Listaszerű bekezdés2 Char,Listaszerű bekezdés3 Char,3 Char,Odse Char"/>
    <w:basedOn w:val="Predvolenpsmoodseku"/>
    <w:link w:val="Odsekzoznamu"/>
    <w:uiPriority w:val="34"/>
    <w:qFormat/>
    <w:locked/>
    <w:rsid w:val="00E16345"/>
  </w:style>
  <w:style w:type="paragraph" w:customStyle="1" w:styleId="FootnotesymbolCarZchn">
    <w:name w:val="Footnote symbol Car Zchn"/>
    <w:aliases w:val="Footnote Car Zchn,Times 10 Point Car Zchn,Exposant 3 Point Car Zchn,Footnote Reference Superscript Car Zchn,Char Char Char Char Char Car Zchn,BVI fnr Car Zchn,SUPERS Car Zchn"/>
    <w:basedOn w:val="Normlny"/>
    <w:link w:val="Odkaznapoznmkupodiarou"/>
    <w:uiPriority w:val="99"/>
    <w:rsid w:val="00E16345"/>
    <w:pPr>
      <w:spacing w:before="60" w:line="240" w:lineRule="exact"/>
      <w:ind w:left="357" w:hanging="357"/>
      <w:jc w:val="both"/>
    </w:pPr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E16345"/>
    <w:rPr>
      <w:sz w:val="16"/>
      <w:szCs w:val="16"/>
    </w:rPr>
  </w:style>
  <w:style w:type="paragraph" w:styleId="Normlnywebov">
    <w:name w:val="Normal (Web)"/>
    <w:aliases w:val="webb"/>
    <w:basedOn w:val="Normlny"/>
    <w:uiPriority w:val="99"/>
    <w:unhideWhenUsed/>
    <w:qFormat/>
    <w:rsid w:val="00E1634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E86B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20D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20DAC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C4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C4702"/>
  </w:style>
  <w:style w:type="paragraph" w:styleId="Pta">
    <w:name w:val="footer"/>
    <w:basedOn w:val="Normlny"/>
    <w:link w:val="PtaChar"/>
    <w:uiPriority w:val="99"/>
    <w:unhideWhenUsed/>
    <w:rsid w:val="009C4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C4702"/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6977D7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6977D7"/>
    <w:rPr>
      <w:color w:val="954F72" w:themeColor="followedHyperlink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551B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551B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551B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551BC"/>
    <w:rPr>
      <w:b/>
      <w:bCs/>
      <w:sz w:val="20"/>
      <w:szCs w:val="20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6071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eas.europa.eu/sites/default/files/eugs_review_web_0.pdf" TargetMode="External"/><Relationship Id="rId13" Type="http://schemas.openxmlformats.org/officeDocument/2006/relationships/hyperlink" Target="https://eur-lex.europa.eu/legal-content/SK/TXT/PDF/?uri=CELEX:32023D105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hyperlink" Target="https://eur-lex.europa.eu/resource.html?uri=cellar:2bf140bf-a3f8-4ab2-b506-fd71826e6da6.0011.02/DOC_1&amp;format=PDF" TargetMode="External"/><Relationship Id="rId12" Type="http://schemas.openxmlformats.org/officeDocument/2006/relationships/hyperlink" Target="https://eur-lex.europa.eu/legal-content/SK/TXT/PDF/?uri=CELEX:32023D1054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eur-lex.europa.eu/legal-content/SK/AUTO/?uri=celex:32021D0698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ur-lex.europa.eu/legal-content/SK/TXT/PDF/?uri=CELEX:32023R0588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data.consilium.europa.eu/doc/document/ST-14512-2023-INIT/sk/pdf" TargetMode="External"/><Relationship Id="rId23" Type="http://schemas.openxmlformats.org/officeDocument/2006/relationships/customXml" Target="../customXml/item3.xml"/><Relationship Id="rId10" Type="http://schemas.openxmlformats.org/officeDocument/2006/relationships/hyperlink" Target="https://eur-lex.europa.eu/legal-content/SK/TXT/PDF/?uri=CELEX:32021R0696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ata.consilium.europa.eu/doc/document/ST-13758-2016-INIT/sk/pdf" TargetMode="External"/><Relationship Id="rId14" Type="http://schemas.openxmlformats.org/officeDocument/2006/relationships/hyperlink" Target="https://eur-lex.europa.eu/legal-content/SK/TXT/PDF/?uri=CELEX:32023D1053" TargetMode="External"/><Relationship Id="rId22" Type="http://schemas.openxmlformats.org/officeDocument/2006/relationships/customXml" Target="../customXml/item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defence-industry-space.ec.europa.eu/eu-space-policy/eu-space-programme/eu-approach-space-traffic-management_en" TargetMode="External"/><Relationship Id="rId1" Type="http://schemas.openxmlformats.org/officeDocument/2006/relationships/hyperlink" Target="https://digital-strategy.ec.europa.eu/en/policies/european-quantum-communication-infrastructure-euroqci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E36D13-F1B8-4397-9EB2-711489FE2104}"/>
</file>

<file path=customXml/itemProps2.xml><?xml version="1.0" encoding="utf-8"?>
<ds:datastoreItem xmlns:ds="http://schemas.openxmlformats.org/officeDocument/2006/customXml" ds:itemID="{7AB0176E-3DD5-46ED-B5C2-0913153EFB73}"/>
</file>

<file path=customXml/itemProps3.xml><?xml version="1.0" encoding="utf-8"?>
<ds:datastoreItem xmlns:ds="http://schemas.openxmlformats.org/officeDocument/2006/customXml" ds:itemID="{775BF42A-E7C8-4CEE-89F3-0F6844C0EE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2024-04-24T09:51:00Z</dcterms:created>
  <dcterms:modified xsi:type="dcterms:W3CDTF">2024-05-31T12:00:00Z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0x01010084E935AE76EEF24AA10FB5D99CAF32AC</vt:lpwstr>
  </property>
</Properties>
</file>